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14AA" w14:textId="613F3160" w:rsidR="00C444DB" w:rsidRDefault="00B16E85">
      <w:r>
        <w:rPr>
          <w:b/>
          <w:bCs/>
          <w:noProof/>
        </w:rPr>
        <w:drawing>
          <wp:inline distT="0" distB="0" distL="0" distR="0" wp14:anchorId="50561D0B" wp14:editId="70A6C33E">
            <wp:extent cx="6227805" cy="8191528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3"/>
                    <a:stretch/>
                  </pic:blipFill>
                  <pic:spPr bwMode="auto">
                    <a:xfrm>
                      <a:off x="0" y="0"/>
                      <a:ext cx="6235605" cy="820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44DB">
        <w:rPr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CA"/>
        </w:rPr>
        <w:id w:val="11682103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5A385E" w14:textId="77777777" w:rsidR="00192AF0" w:rsidRPr="00CC410A" w:rsidRDefault="00192AF0" w:rsidP="00192AF0">
          <w:pPr>
            <w:pStyle w:val="TOCHeading"/>
            <w:rPr>
              <w:rFonts w:ascii="Poppins" w:hAnsi="Poppins" w:cs="Poppins"/>
              <w:b w:val="0"/>
              <w:bCs w:val="0"/>
              <w:color w:val="CF3538"/>
              <w:lang w:val="fr-CA"/>
            </w:rPr>
          </w:pPr>
          <w:r w:rsidRPr="00CC410A">
            <w:rPr>
              <w:rFonts w:ascii="Poppins" w:hAnsi="Poppins" w:cs="Poppins"/>
              <w:b w:val="0"/>
              <w:bCs w:val="0"/>
              <w:color w:val="CF3538"/>
              <w:lang w:val="fr-CA"/>
            </w:rPr>
            <w:t xml:space="preserve">TABLE </w:t>
          </w:r>
          <w:r>
            <w:rPr>
              <w:rFonts w:ascii="Poppins" w:hAnsi="Poppins" w:cs="Poppins"/>
              <w:b w:val="0"/>
              <w:bCs w:val="0"/>
              <w:color w:val="CF3538"/>
              <w:lang w:val="fr-CA"/>
            </w:rPr>
            <w:t>DES MATIÈRES</w:t>
          </w:r>
        </w:p>
        <w:p w14:paraId="0850E91E" w14:textId="3B60E7A2" w:rsidR="00192AF0" w:rsidRPr="00192AF0" w:rsidRDefault="00AB1C53">
          <w:pPr>
            <w:pStyle w:val="TOC2"/>
            <w:tabs>
              <w:tab w:val="right" w:leader="dot" w:pos="9350"/>
            </w:tabs>
            <w:rPr>
              <w:rFonts w:ascii="Poppins" w:eastAsiaTheme="minorEastAsia" w:hAnsi="Poppins" w:cs="Poppins"/>
              <w:b w:val="0"/>
              <w:bCs w:val="0"/>
              <w:noProof/>
              <w:sz w:val="24"/>
              <w:szCs w:val="24"/>
            </w:rPr>
          </w:pPr>
          <w:r w:rsidRPr="00192AF0">
            <w:rPr>
              <w:rFonts w:ascii="Poppins" w:hAnsi="Poppins" w:cs="Poppins"/>
              <w:b w:val="0"/>
              <w:bCs w:val="0"/>
            </w:rPr>
            <w:fldChar w:fldCharType="begin"/>
          </w:r>
          <w:r w:rsidRPr="00192AF0">
            <w:rPr>
              <w:rFonts w:ascii="Poppins" w:hAnsi="Poppins" w:cs="Poppins"/>
              <w:b w:val="0"/>
              <w:bCs w:val="0"/>
            </w:rPr>
            <w:instrText xml:space="preserve"> TOC \o "1-3" \h \z \u </w:instrText>
          </w:r>
          <w:r w:rsidRPr="00192AF0">
            <w:rPr>
              <w:rFonts w:ascii="Poppins" w:hAnsi="Poppins" w:cs="Poppins"/>
              <w:b w:val="0"/>
              <w:bCs w:val="0"/>
            </w:rPr>
            <w:fldChar w:fldCharType="separate"/>
          </w:r>
          <w:hyperlink w:anchor="_Toc99297797" w:history="1">
            <w:r w:rsidR="00192AF0" w:rsidRPr="00192AF0">
              <w:rPr>
                <w:rStyle w:val="Hyperlink"/>
                <w:rFonts w:ascii="Poppins" w:hAnsi="Poppins" w:cs="Poppins"/>
                <w:b w:val="0"/>
                <w:bCs w:val="0"/>
                <w:noProof/>
                <w:lang w:val="fr-CA"/>
              </w:rPr>
              <w:t>ASPECT STRATÉGIQUE</w:t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ab/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begin"/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instrText xml:space="preserve"> PAGEREF _Toc99297797 \h </w:instrText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separate"/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>3</w:t>
            </w:r>
            <w:r w:rsidR="00192AF0"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30BCAF0" w14:textId="3DF39691" w:rsidR="00192AF0" w:rsidRPr="00192AF0" w:rsidRDefault="00192AF0">
          <w:pPr>
            <w:pStyle w:val="TOC2"/>
            <w:tabs>
              <w:tab w:val="right" w:leader="dot" w:pos="9350"/>
            </w:tabs>
            <w:rPr>
              <w:rFonts w:ascii="Poppins" w:eastAsiaTheme="minorEastAsia" w:hAnsi="Poppins" w:cs="Poppins"/>
              <w:b w:val="0"/>
              <w:bCs w:val="0"/>
              <w:noProof/>
              <w:sz w:val="24"/>
              <w:szCs w:val="24"/>
            </w:rPr>
          </w:pPr>
          <w:hyperlink w:anchor="_Toc99297798" w:history="1">
            <w:r w:rsidRPr="00192AF0">
              <w:rPr>
                <w:rStyle w:val="Hyperlink"/>
                <w:rFonts w:ascii="Poppins" w:hAnsi="Poppins" w:cs="Poppins"/>
                <w:b w:val="0"/>
                <w:bCs w:val="0"/>
                <w:noProof/>
                <w:lang w:val="fr-CA"/>
              </w:rPr>
              <w:t>ASPECT ÉCONOMIQUE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ab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begin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instrText xml:space="preserve"> PAGEREF _Toc99297798 \h </w:instrTex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separate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>5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752505" w14:textId="7BEFE8BF" w:rsidR="00192AF0" w:rsidRPr="00192AF0" w:rsidRDefault="00192AF0">
          <w:pPr>
            <w:pStyle w:val="TOC2"/>
            <w:tabs>
              <w:tab w:val="right" w:leader="dot" w:pos="9350"/>
            </w:tabs>
            <w:rPr>
              <w:rFonts w:ascii="Poppins" w:eastAsiaTheme="minorEastAsia" w:hAnsi="Poppins" w:cs="Poppins"/>
              <w:b w:val="0"/>
              <w:bCs w:val="0"/>
              <w:noProof/>
              <w:sz w:val="24"/>
              <w:szCs w:val="24"/>
            </w:rPr>
          </w:pPr>
          <w:hyperlink w:anchor="_Toc99297799" w:history="1">
            <w:r w:rsidRPr="00192AF0">
              <w:rPr>
                <w:rStyle w:val="Hyperlink"/>
                <w:rFonts w:ascii="Poppins" w:hAnsi="Poppins" w:cs="Poppins"/>
                <w:b w:val="0"/>
                <w:bCs w:val="0"/>
                <w:noProof/>
                <w:lang w:val="fr-CA"/>
              </w:rPr>
              <w:t>ASPECT COMMERCIAL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ab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begin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instrText xml:space="preserve"> PAGEREF _Toc99297799 \h </w:instrTex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separate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>7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719DD67" w14:textId="33E7FE38" w:rsidR="00192AF0" w:rsidRPr="00192AF0" w:rsidRDefault="00192AF0">
          <w:pPr>
            <w:pStyle w:val="TOC2"/>
            <w:tabs>
              <w:tab w:val="right" w:leader="dot" w:pos="9350"/>
            </w:tabs>
            <w:rPr>
              <w:rFonts w:ascii="Poppins" w:eastAsiaTheme="minorEastAsia" w:hAnsi="Poppins" w:cs="Poppins"/>
              <w:b w:val="0"/>
              <w:bCs w:val="0"/>
              <w:noProof/>
              <w:sz w:val="24"/>
              <w:szCs w:val="24"/>
            </w:rPr>
          </w:pPr>
          <w:hyperlink w:anchor="_Toc99297800" w:history="1">
            <w:r w:rsidRPr="00192AF0">
              <w:rPr>
                <w:rStyle w:val="Hyperlink"/>
                <w:rFonts w:ascii="Poppins" w:hAnsi="Poppins" w:cs="Poppins"/>
                <w:b w:val="0"/>
                <w:bCs w:val="0"/>
                <w:noProof/>
                <w:lang w:val="fr-CA"/>
              </w:rPr>
              <w:t>ASPECT FINANCIER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ab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begin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instrText xml:space="preserve"> PAGEREF _Toc99297800 \h </w:instrTex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separate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>9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64F6ED1" w14:textId="67953982" w:rsidR="00192AF0" w:rsidRPr="00192AF0" w:rsidRDefault="00192AF0">
          <w:pPr>
            <w:pStyle w:val="TOC2"/>
            <w:tabs>
              <w:tab w:val="right" w:leader="dot" w:pos="9350"/>
            </w:tabs>
            <w:rPr>
              <w:rFonts w:ascii="Poppins" w:eastAsiaTheme="minorEastAsia" w:hAnsi="Poppins" w:cs="Poppins"/>
              <w:b w:val="0"/>
              <w:bCs w:val="0"/>
              <w:noProof/>
              <w:sz w:val="24"/>
              <w:szCs w:val="24"/>
            </w:rPr>
          </w:pPr>
          <w:hyperlink w:anchor="_Toc99297801" w:history="1">
            <w:r w:rsidRPr="00192AF0">
              <w:rPr>
                <w:rStyle w:val="Hyperlink"/>
                <w:rFonts w:ascii="Poppins" w:hAnsi="Poppins" w:cs="Poppins"/>
                <w:b w:val="0"/>
                <w:bCs w:val="0"/>
                <w:noProof/>
                <w:lang w:val="fr-CA"/>
              </w:rPr>
              <w:t>ASPECT GESTION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ab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begin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instrText xml:space="preserve"> PAGEREF _Toc99297801 \h </w:instrTex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separate"/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t>11</w:t>
            </w:r>
            <w:r w:rsidRPr="00192AF0">
              <w:rPr>
                <w:rFonts w:ascii="Poppins" w:hAnsi="Poppins" w:cs="Poppins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780BA1" w14:textId="505B1CD2" w:rsidR="00AB1C53" w:rsidRDefault="00AB1C53">
          <w:r w:rsidRPr="00192AF0">
            <w:rPr>
              <w:rFonts w:ascii="Poppins" w:hAnsi="Poppins" w:cs="Poppins"/>
              <w:noProof/>
            </w:rPr>
            <w:fldChar w:fldCharType="end"/>
          </w:r>
        </w:p>
      </w:sdtContent>
    </w:sdt>
    <w:p w14:paraId="363476E0" w14:textId="1289D8C4" w:rsidR="0083579A" w:rsidRDefault="0083579A">
      <w:pPr>
        <w:rPr>
          <w:rFonts w:ascii="Poppins" w:hAnsi="Poppins" w:cs="Poppins"/>
          <w:color w:val="CF3538"/>
          <w:sz w:val="28"/>
        </w:rPr>
      </w:pPr>
      <w:r>
        <w:br w:type="page"/>
      </w:r>
    </w:p>
    <w:p w14:paraId="67EC0E64" w14:textId="77777777" w:rsidR="00B16E85" w:rsidRPr="00CC410A" w:rsidRDefault="00B16E85" w:rsidP="00B16E85">
      <w:pPr>
        <w:pStyle w:val="Heading2"/>
        <w:rPr>
          <w:lang w:val="fr-CA"/>
        </w:rPr>
      </w:pPr>
      <w:bookmarkStart w:id="0" w:name="_Toc99297797"/>
      <w:r w:rsidRPr="00CC410A">
        <w:rPr>
          <w:lang w:val="fr-CA"/>
        </w:rPr>
        <w:lastRenderedPageBreak/>
        <w:t>ASPECT STRATÉGIQUE</w:t>
      </w:r>
      <w:bookmarkEnd w:id="0"/>
    </w:p>
    <w:p w14:paraId="65F0F35C" w14:textId="77777777" w:rsidR="00B16E85" w:rsidRPr="00CC410A" w:rsidRDefault="00B16E85" w:rsidP="00B16E85">
      <w:pPr>
        <w:pStyle w:val="ListParagraph"/>
        <w:numPr>
          <w:ilvl w:val="0"/>
          <w:numId w:val="9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Sommaire de l’aspect stratégique</w:t>
      </w:r>
    </w:p>
    <w:p w14:paraId="67B4F2E0" w14:textId="77777777" w:rsidR="00B16E85" w:rsidRPr="00CC410A" w:rsidRDefault="00B16E85" w:rsidP="00B16E85">
      <w:pPr>
        <w:pStyle w:val="ListParagraph"/>
        <w:numPr>
          <w:ilvl w:val="0"/>
          <w:numId w:val="9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Objectifs communautaires liés au projet d’infrastruc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>ture</w:t>
      </w:r>
    </w:p>
    <w:p w14:paraId="23D66F24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 xml:space="preserve">Les 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documents </w:t>
      </w:r>
      <w:r>
        <w:rPr>
          <w:rFonts w:ascii="Poppins" w:hAnsi="Poppins" w:cs="Poppins"/>
          <w:sz w:val="20"/>
          <w:szCs w:val="20"/>
          <w:lang w:val="fr-CA"/>
        </w:rPr>
        <w:t>de référence relatifs aux o</w:t>
      </w:r>
      <w:r w:rsidRPr="00CC410A">
        <w:rPr>
          <w:rFonts w:ascii="Poppins" w:hAnsi="Poppins" w:cs="Poppins"/>
          <w:sz w:val="20"/>
          <w:szCs w:val="20"/>
          <w:lang w:val="fr-CA"/>
        </w:rPr>
        <w:t>bjecti</w:t>
      </w:r>
      <w:r>
        <w:rPr>
          <w:rFonts w:ascii="Poppins" w:hAnsi="Poppins" w:cs="Poppins"/>
          <w:sz w:val="20"/>
          <w:szCs w:val="20"/>
          <w:lang w:val="fr-CA"/>
        </w:rPr>
        <w:t>f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s </w:t>
      </w:r>
      <w:r>
        <w:rPr>
          <w:rFonts w:ascii="Poppins" w:hAnsi="Poppins" w:cs="Poppins"/>
          <w:sz w:val="20"/>
          <w:szCs w:val="20"/>
          <w:lang w:val="fr-CA"/>
        </w:rPr>
        <w:t>peuvent comprendre le plan communautaire global (PCG)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, </w:t>
      </w:r>
      <w:r>
        <w:rPr>
          <w:rFonts w:ascii="Poppins" w:hAnsi="Poppins" w:cs="Poppins"/>
          <w:sz w:val="20"/>
          <w:szCs w:val="20"/>
          <w:lang w:val="fr-CA"/>
        </w:rPr>
        <w:t>le plan stratégique, le plan directeur de l’infrastructure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o</w:t>
      </w:r>
      <w:r>
        <w:rPr>
          <w:rFonts w:ascii="Poppins" w:hAnsi="Poppins" w:cs="Poppins"/>
          <w:sz w:val="20"/>
          <w:szCs w:val="20"/>
          <w:lang w:val="fr-CA"/>
        </w:rPr>
        <w:t>u des documents semblables</w:t>
      </w:r>
    </w:p>
    <w:p w14:paraId="747283E7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Les objectifs communautaires peuvent comprendre notamment (exemples) :</w:t>
      </w:r>
    </w:p>
    <w:p w14:paraId="683B2E3A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Santé et bien-être</w:t>
      </w:r>
    </w:p>
    <w:p w14:paraId="416943E8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Sécurité communautaire</w:t>
      </w:r>
    </w:p>
    <w:p w14:paraId="7E5EF724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Intégrité e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nviron</w:t>
      </w:r>
      <w:r>
        <w:rPr>
          <w:rFonts w:ascii="Poppins" w:hAnsi="Poppins" w:cs="Poppins"/>
          <w:iCs/>
          <w:sz w:val="18"/>
          <w:szCs w:val="18"/>
          <w:lang w:val="fr-CA"/>
        </w:rPr>
        <w:t>ne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mental</w:t>
      </w:r>
      <w:r>
        <w:rPr>
          <w:rFonts w:ascii="Poppins" w:hAnsi="Poppins" w:cs="Poppins"/>
          <w:iCs/>
          <w:sz w:val="18"/>
          <w:szCs w:val="18"/>
          <w:lang w:val="fr-CA"/>
        </w:rPr>
        <w:t>e</w:t>
      </w:r>
    </w:p>
    <w:p w14:paraId="1C3C1472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Développement économique</w:t>
      </w:r>
    </w:p>
    <w:p w14:paraId="47E91056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 xml:space="preserve">Renforcement des capacités de la Première 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Nation</w:t>
      </w:r>
      <w:r>
        <w:rPr>
          <w:rFonts w:ascii="Poppins" w:hAnsi="Poppins" w:cs="Poppins"/>
          <w:iCs/>
          <w:sz w:val="18"/>
          <w:szCs w:val="18"/>
          <w:lang w:val="fr-CA"/>
        </w:rPr>
        <w:t xml:space="preserve"> et des membres</w:t>
      </w:r>
    </w:p>
    <w:p w14:paraId="5324928D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Pré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servation </w:t>
      </w:r>
      <w:r>
        <w:rPr>
          <w:rFonts w:ascii="Poppins" w:hAnsi="Poppins" w:cs="Poppins"/>
          <w:iCs/>
          <w:sz w:val="18"/>
          <w:szCs w:val="18"/>
          <w:lang w:val="fr-CA"/>
        </w:rPr>
        <w:t>et mise en valeur du patrimoine culturel</w:t>
      </w:r>
    </w:p>
    <w:p w14:paraId="3D1706DC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Viabilité financière</w:t>
      </w:r>
    </w:p>
    <w:p w14:paraId="376F0562" w14:textId="77777777" w:rsidR="00B16E85" w:rsidRPr="00CC410A" w:rsidRDefault="00B16E85" w:rsidP="00B16E85">
      <w:pPr>
        <w:pStyle w:val="ListParagraph"/>
        <w:numPr>
          <w:ilvl w:val="0"/>
          <w:numId w:val="9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>Probl</w:t>
      </w:r>
      <w:r>
        <w:rPr>
          <w:rFonts w:ascii="Poppins" w:hAnsi="Poppins" w:cs="Poppins"/>
          <w:b/>
          <w:sz w:val="20"/>
          <w:szCs w:val="20"/>
          <w:lang w:val="fr-CA"/>
        </w:rPr>
        <w:t>èmes</w:t>
      </w:r>
    </w:p>
    <w:p w14:paraId="392E43D0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 xml:space="preserve">Description </w:t>
      </w:r>
      <w:r>
        <w:rPr>
          <w:rFonts w:ascii="Poppins" w:hAnsi="Poppins" w:cs="Poppins"/>
          <w:sz w:val="20"/>
          <w:szCs w:val="20"/>
          <w:lang w:val="fr-CA"/>
        </w:rPr>
        <w:t>des problèmes actuels, compte tenu des objectifs communautaires</w:t>
      </w:r>
    </w:p>
    <w:p w14:paraId="3EEC59C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 xml:space="preserve">Description </w:t>
      </w:r>
      <w:r>
        <w:rPr>
          <w:rFonts w:ascii="Poppins" w:hAnsi="Poppins" w:cs="Poppins"/>
          <w:sz w:val="20"/>
          <w:szCs w:val="20"/>
          <w:lang w:val="fr-CA"/>
        </w:rPr>
        <w:t>de l’infrastructure existante qui peut causer ces problèmes</w:t>
      </w:r>
    </w:p>
    <w:p w14:paraId="0C3D119F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Caractéristiques physiques</w:t>
      </w:r>
    </w:p>
    <w:p w14:paraId="1DD9AA93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Qui est desservi par l’in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frastructure?</w:t>
      </w:r>
    </w:p>
    <w:p w14:paraId="42718A84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Éléments clés des programmes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(</w:t>
      </w:r>
      <w:r>
        <w:rPr>
          <w:rFonts w:ascii="Poppins" w:hAnsi="Poppins" w:cs="Poppins"/>
          <w:iCs/>
          <w:sz w:val="18"/>
          <w:szCs w:val="18"/>
          <w:lang w:val="fr-CA"/>
        </w:rPr>
        <w:t>s’ils sont pertinents, tels que programmes de loisirs, culturels, éducatifs et/ou de santé dans un bâtiment)</w:t>
      </w:r>
    </w:p>
    <w:p w14:paraId="18DBBDE0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Défis et limites de l’infrastructure existante</w:t>
      </w:r>
    </w:p>
    <w:p w14:paraId="410FFEA3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 w:rsidRPr="00CC410A">
        <w:rPr>
          <w:rFonts w:ascii="Poppins" w:hAnsi="Poppins" w:cs="Poppins"/>
          <w:iCs/>
          <w:sz w:val="18"/>
          <w:szCs w:val="18"/>
          <w:lang w:val="fr-CA"/>
        </w:rPr>
        <w:t>U</w:t>
      </w:r>
      <w:r>
        <w:rPr>
          <w:rFonts w:ascii="Poppins" w:hAnsi="Poppins" w:cs="Poppins"/>
          <w:iCs/>
          <w:sz w:val="18"/>
          <w:szCs w:val="18"/>
          <w:lang w:val="fr-CA"/>
        </w:rPr>
        <w:t>tiliser la liste d’objectifs communautaires ci-dessus pour encadrer la discussion des défis et des limites</w:t>
      </w:r>
    </w:p>
    <w:p w14:paraId="1DA878E7" w14:textId="77777777" w:rsidR="00B16E85" w:rsidRPr="00CC410A" w:rsidRDefault="00B16E85" w:rsidP="00B16E85">
      <w:pPr>
        <w:pStyle w:val="ListParagraph"/>
        <w:numPr>
          <w:ilvl w:val="0"/>
          <w:numId w:val="9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>Avantages</w:t>
      </w:r>
    </w:p>
    <w:p w14:paraId="6332E68B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D</w:t>
      </w:r>
      <w:r>
        <w:rPr>
          <w:rFonts w:ascii="Poppins" w:hAnsi="Poppins" w:cs="Poppins"/>
          <w:sz w:val="20"/>
          <w:szCs w:val="20"/>
          <w:lang w:val="fr-CA"/>
        </w:rPr>
        <w:t>écrire les avantages qui seront réalisés si les problèmes cernés sont résolus</w:t>
      </w:r>
    </w:p>
    <w:p w14:paraId="32C35E47" w14:textId="77777777" w:rsidR="00B16E85" w:rsidRPr="00CC410A" w:rsidRDefault="00B16E85" w:rsidP="00B16E85">
      <w:pPr>
        <w:pStyle w:val="ListParagraph"/>
        <w:numPr>
          <w:ilvl w:val="0"/>
          <w:numId w:val="9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>Solutions</w:t>
      </w:r>
    </w:p>
    <w:p w14:paraId="0C04A655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Description de haut niveau de l’in</w:t>
      </w:r>
      <w:r w:rsidRPr="00CC410A">
        <w:rPr>
          <w:rFonts w:ascii="Poppins" w:hAnsi="Poppins" w:cs="Poppins"/>
          <w:sz w:val="20"/>
          <w:szCs w:val="20"/>
          <w:lang w:val="fr-CA"/>
        </w:rPr>
        <w:t>frastructure</w:t>
      </w:r>
      <w:r>
        <w:rPr>
          <w:rFonts w:ascii="Poppins" w:hAnsi="Poppins" w:cs="Poppins"/>
          <w:sz w:val="20"/>
          <w:szCs w:val="20"/>
          <w:lang w:val="fr-CA"/>
        </w:rPr>
        <w:t xml:space="preserve"> améliorée ou d’autres solutions non liées à l’i</w:t>
      </w:r>
      <w:r w:rsidRPr="00CC410A">
        <w:rPr>
          <w:rFonts w:ascii="Poppins" w:hAnsi="Poppins" w:cs="Poppins"/>
          <w:sz w:val="20"/>
          <w:szCs w:val="20"/>
          <w:lang w:val="fr-CA"/>
        </w:rPr>
        <w:t>nfrastructure</w:t>
      </w:r>
      <w:r>
        <w:rPr>
          <w:rFonts w:ascii="Poppins" w:hAnsi="Poppins" w:cs="Poppins"/>
          <w:sz w:val="20"/>
          <w:szCs w:val="20"/>
          <w:lang w:val="fr-CA"/>
        </w:rPr>
        <w:t xml:space="preserve"> qui permettraient de surmonter les défis et les limites de la situation actuelle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</w:t>
      </w:r>
    </w:p>
    <w:p w14:paraId="296DCADF" w14:textId="77777777" w:rsidR="00B16E85" w:rsidRPr="00CC410A" w:rsidRDefault="00B16E85" w:rsidP="00B16E85">
      <w:pPr>
        <w:pStyle w:val="ListParagraph"/>
        <w:keepNext/>
        <w:keepLines/>
        <w:numPr>
          <w:ilvl w:val="0"/>
          <w:numId w:val="9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lastRenderedPageBreak/>
        <w:t>Objectifs du projet</w:t>
      </w:r>
    </w:p>
    <w:p w14:paraId="740C8521" w14:textId="77777777" w:rsidR="00B16E85" w:rsidRPr="00CC410A" w:rsidRDefault="00B16E85" w:rsidP="00B16E85">
      <w:pPr>
        <w:pStyle w:val="ListParagraph"/>
        <w:keepNext/>
        <w:keepLines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Définir les objectifs du projet en fonction des objectifs communautaires et des problèmes cernés (c.-à-d. améliorer la santé publique par la distribution d’eau salubre et potable, améliorer le milieu d’apprentissage en fournissant un espace éducatif suffisant / sanitaire /sécuritaire / adapté aux réalités culturelles,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etc.)</w:t>
      </w:r>
    </w:p>
    <w:p w14:paraId="1F5C4511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0" w:line="264" w:lineRule="auto"/>
        <w:ind w:left="851" w:hanging="425"/>
        <w:contextualSpacing w:val="0"/>
        <w:rPr>
          <w:rFonts w:ascii="Poppins" w:hAnsi="Poppins" w:cs="Poppins"/>
          <w:b/>
          <w:bCs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 xml:space="preserve">Veiller à ce que les objectifs soient mesurables, car ils peuvent être utilisés pour mesurer et démontrer la réussite du projet après sa réalisation </w:t>
      </w:r>
    </w:p>
    <w:p w14:paraId="31D25D3E" w14:textId="77777777" w:rsidR="00B16E85" w:rsidRPr="00CC410A" w:rsidRDefault="00B16E85" w:rsidP="00B16E85">
      <w:pPr>
        <w:spacing w:before="80" w:after="0" w:line="264" w:lineRule="auto"/>
        <w:rPr>
          <w:rFonts w:ascii="Poppins" w:hAnsi="Poppins" w:cs="Poppins"/>
          <w:b/>
          <w:bCs/>
          <w:color w:val="CF3538"/>
          <w:szCs w:val="20"/>
          <w:lang w:val="fr-CA"/>
        </w:rPr>
      </w:pPr>
    </w:p>
    <w:p w14:paraId="6E4FD29C" w14:textId="4D4D9086" w:rsidR="00B16E85" w:rsidRPr="00CC410A" w:rsidRDefault="00B16E85" w:rsidP="00B16E85">
      <w:pPr>
        <w:rPr>
          <w:rFonts w:ascii="Poppins" w:hAnsi="Poppins" w:cs="Poppins"/>
          <w:color w:val="CF3538"/>
          <w:sz w:val="28"/>
          <w:lang w:val="fr-CA"/>
        </w:rPr>
      </w:pPr>
      <w:r w:rsidRPr="00CC410A">
        <w:rPr>
          <w:lang w:val="fr-CA"/>
        </w:rPr>
        <w:br w:type="page"/>
      </w:r>
    </w:p>
    <w:p w14:paraId="074FA8A1" w14:textId="63B350D0" w:rsidR="00B16E85" w:rsidRPr="00CC410A" w:rsidRDefault="00B16E85" w:rsidP="00B16E85">
      <w:pPr>
        <w:pStyle w:val="Heading2"/>
        <w:rPr>
          <w:lang w:val="fr-CA"/>
        </w:rPr>
      </w:pPr>
      <w:bookmarkStart w:id="1" w:name="_Toc99297798"/>
      <w:r>
        <w:rPr>
          <w:lang w:val="fr-CA"/>
        </w:rPr>
        <w:lastRenderedPageBreak/>
        <w:t>ASPECT ÉCONOMIQUE</w:t>
      </w:r>
      <w:bookmarkEnd w:id="1"/>
    </w:p>
    <w:p w14:paraId="1604E901" w14:textId="77777777" w:rsidR="00B16E85" w:rsidRPr="00CC410A" w:rsidRDefault="00B16E85" w:rsidP="00B16E85">
      <w:pPr>
        <w:pStyle w:val="ListParagraph"/>
        <w:numPr>
          <w:ilvl w:val="0"/>
          <w:numId w:val="11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Sommaire de l’aspect économique</w:t>
      </w:r>
    </w:p>
    <w:p w14:paraId="556B8DE6" w14:textId="77777777" w:rsidR="00B16E85" w:rsidRPr="00CC410A" w:rsidRDefault="00B16E85" w:rsidP="00B16E85">
      <w:pPr>
        <w:pStyle w:val="ListParagraph"/>
        <w:numPr>
          <w:ilvl w:val="0"/>
          <w:numId w:val="11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Description </w:t>
      </w:r>
      <w:r>
        <w:rPr>
          <w:rFonts w:ascii="Poppins" w:hAnsi="Poppins" w:cs="Poppins"/>
          <w:b/>
          <w:sz w:val="20"/>
          <w:szCs w:val="20"/>
          <w:lang w:val="fr-CA"/>
        </w:rPr>
        <w:t>des options possibles du projet</w:t>
      </w:r>
    </w:p>
    <w:p w14:paraId="1A2F95C9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Quelle est la situation actuelle</w:t>
      </w:r>
      <w:r w:rsidRPr="00CC410A">
        <w:rPr>
          <w:rFonts w:ascii="Poppins" w:hAnsi="Poppins" w:cs="Poppins"/>
          <w:sz w:val="20"/>
          <w:szCs w:val="20"/>
          <w:lang w:val="fr-CA"/>
        </w:rPr>
        <w:t>? (</w:t>
      </w:r>
      <w:proofErr w:type="gramStart"/>
      <w:r w:rsidRPr="00CC410A">
        <w:rPr>
          <w:rFonts w:ascii="Poppins" w:hAnsi="Poppins" w:cs="Poppins"/>
          <w:sz w:val="20"/>
          <w:szCs w:val="20"/>
          <w:lang w:val="fr-CA"/>
        </w:rPr>
        <w:t>li</w:t>
      </w:r>
      <w:r>
        <w:rPr>
          <w:rFonts w:ascii="Poppins" w:hAnsi="Poppins" w:cs="Poppins"/>
          <w:sz w:val="20"/>
          <w:szCs w:val="20"/>
          <w:lang w:val="fr-CA"/>
        </w:rPr>
        <w:t>en</w:t>
      </w:r>
      <w:proofErr w:type="gramEnd"/>
      <w:r>
        <w:rPr>
          <w:rFonts w:ascii="Poppins" w:hAnsi="Poppins" w:cs="Poppins"/>
          <w:sz w:val="20"/>
          <w:szCs w:val="20"/>
          <w:lang w:val="fr-CA"/>
        </w:rPr>
        <w:t xml:space="preserve"> avec l’aspect stratégique</w:t>
      </w:r>
      <w:r w:rsidRPr="00CC410A">
        <w:rPr>
          <w:rFonts w:ascii="Poppins" w:hAnsi="Poppins" w:cs="Poppins"/>
          <w:sz w:val="20"/>
          <w:szCs w:val="20"/>
          <w:lang w:val="fr-CA"/>
        </w:rPr>
        <w:t>)</w:t>
      </w:r>
    </w:p>
    <w:p w14:paraId="2E9202B5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Quelles sont les options du projet qui permettraient de répondre à la situation actuelle</w:t>
      </w:r>
      <w:r w:rsidRPr="00CC410A">
        <w:rPr>
          <w:rFonts w:ascii="Poppins" w:hAnsi="Poppins" w:cs="Poppins"/>
          <w:sz w:val="20"/>
          <w:szCs w:val="20"/>
          <w:lang w:val="fr-CA"/>
        </w:rPr>
        <w:t>?</w:t>
      </w:r>
    </w:p>
    <w:p w14:paraId="327EA68E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Caractéristiques techniques</w:t>
      </w:r>
    </w:p>
    <w:p w14:paraId="3FC87665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Portée du s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ervice (</w:t>
      </w:r>
      <w:r>
        <w:rPr>
          <w:rFonts w:ascii="Poppins" w:hAnsi="Poppins" w:cs="Poppins"/>
          <w:iCs/>
          <w:sz w:val="18"/>
          <w:szCs w:val="18"/>
          <w:lang w:val="fr-CA"/>
        </w:rPr>
        <w:t>c.-à-d. zone géographique du service, champ d’application du programme, autre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)</w:t>
      </w:r>
    </w:p>
    <w:p w14:paraId="0872CE3F" w14:textId="77777777" w:rsidR="00B16E85" w:rsidRPr="00CC410A" w:rsidRDefault="00B16E85" w:rsidP="00B16E85">
      <w:pPr>
        <w:pStyle w:val="ListParagraph"/>
        <w:numPr>
          <w:ilvl w:val="0"/>
          <w:numId w:val="11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>Compar</w:t>
      </w:r>
      <w:r>
        <w:rPr>
          <w:rFonts w:ascii="Poppins" w:hAnsi="Poppins" w:cs="Poppins"/>
          <w:b/>
          <w:sz w:val="20"/>
          <w:szCs w:val="20"/>
          <w:lang w:val="fr-CA"/>
        </w:rPr>
        <w:t>a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ison </w:t>
      </w:r>
      <w:r>
        <w:rPr>
          <w:rFonts w:ascii="Poppins" w:hAnsi="Poppins" w:cs="Poppins"/>
          <w:b/>
          <w:sz w:val="20"/>
          <w:szCs w:val="20"/>
          <w:lang w:val="fr-CA"/>
        </w:rPr>
        <w:t>des options du projet</w:t>
      </w:r>
    </w:p>
    <w:p w14:paraId="375EFA4A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Compa</w:t>
      </w:r>
      <w:r>
        <w:rPr>
          <w:rFonts w:ascii="Poppins" w:hAnsi="Poppins" w:cs="Poppins"/>
          <w:sz w:val="20"/>
          <w:szCs w:val="20"/>
          <w:lang w:val="fr-CA"/>
        </w:rPr>
        <w:t>rai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son </w:t>
      </w:r>
      <w:r>
        <w:rPr>
          <w:rFonts w:ascii="Poppins" w:hAnsi="Poppins" w:cs="Poppins"/>
          <w:sz w:val="20"/>
          <w:szCs w:val="20"/>
          <w:lang w:val="fr-CA"/>
        </w:rPr>
        <w:t>des options du projet selon un ensemble de critères d’é</w:t>
      </w:r>
      <w:r w:rsidRPr="00CC410A">
        <w:rPr>
          <w:rFonts w:ascii="Poppins" w:hAnsi="Poppins" w:cs="Poppins"/>
          <w:sz w:val="20"/>
          <w:szCs w:val="20"/>
          <w:lang w:val="fr-CA"/>
        </w:rPr>
        <w:t>valuation (</w:t>
      </w:r>
      <w:r>
        <w:rPr>
          <w:rFonts w:ascii="Poppins" w:hAnsi="Poppins" w:cs="Poppins"/>
          <w:sz w:val="20"/>
          <w:szCs w:val="20"/>
          <w:lang w:val="fr-CA"/>
        </w:rPr>
        <w:t>les critères d’é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valuation </w:t>
      </w:r>
      <w:r>
        <w:rPr>
          <w:rFonts w:ascii="Poppins" w:hAnsi="Poppins" w:cs="Poppins"/>
          <w:sz w:val="20"/>
          <w:szCs w:val="20"/>
          <w:lang w:val="fr-CA"/>
        </w:rPr>
        <w:t>doivent s’appuyer sur les objectifs communautaires et les objectifs du projet</w:t>
      </w:r>
      <w:r w:rsidRPr="00CC410A">
        <w:rPr>
          <w:rFonts w:ascii="Poppins" w:hAnsi="Poppins" w:cs="Poppins"/>
          <w:sz w:val="20"/>
          <w:szCs w:val="20"/>
          <w:lang w:val="fr-CA"/>
        </w:rPr>
        <w:t>)</w:t>
      </w:r>
    </w:p>
    <w:p w14:paraId="51B4B396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La comparaison des options peut se faire en deux étapes :</w:t>
      </w:r>
    </w:p>
    <w:p w14:paraId="1C5A5F01" w14:textId="77777777" w:rsidR="00B16E85" w:rsidRPr="006E7B17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É</w:t>
      </w:r>
      <w:r w:rsidRPr="00D52399">
        <w:rPr>
          <w:rFonts w:ascii="Poppins" w:hAnsi="Poppins" w:cs="Poppins"/>
          <w:iCs/>
          <w:sz w:val="18"/>
          <w:szCs w:val="18"/>
          <w:lang w:val="fr-CA"/>
        </w:rPr>
        <w:t>valuation</w:t>
      </w:r>
      <w:r>
        <w:rPr>
          <w:rFonts w:ascii="Poppins" w:hAnsi="Poppins" w:cs="Poppins"/>
          <w:iCs/>
          <w:sz w:val="18"/>
          <w:szCs w:val="18"/>
          <w:lang w:val="fr-CA"/>
        </w:rPr>
        <w:t xml:space="preserve"> initiale de la longue liste d’options pour en réduire le champ et la ramener à une courte liste</w:t>
      </w:r>
    </w:p>
    <w:p w14:paraId="51FB7737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Évaluation détaillée de la courte liste</w:t>
      </w:r>
    </w:p>
    <w:p w14:paraId="37194841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Li</w:t>
      </w:r>
      <w:r>
        <w:rPr>
          <w:rFonts w:ascii="Poppins" w:hAnsi="Poppins" w:cs="Poppins"/>
          <w:sz w:val="20"/>
          <w:szCs w:val="20"/>
          <w:lang w:val="fr-CA"/>
        </w:rPr>
        <w:t>en avec l’aspect stratégique des objectifs</w:t>
      </w:r>
    </w:p>
    <w:p w14:paraId="5FF5C632" w14:textId="77777777" w:rsidR="00B16E85" w:rsidRPr="00CC410A" w:rsidRDefault="00B16E85" w:rsidP="00B16E85">
      <w:pPr>
        <w:pStyle w:val="ListParagraph"/>
        <w:numPr>
          <w:ilvl w:val="0"/>
          <w:numId w:val="11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Analyse coûts-avantages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 – </w:t>
      </w:r>
      <w:r>
        <w:rPr>
          <w:rFonts w:ascii="Poppins" w:hAnsi="Poppins" w:cs="Poppins"/>
          <w:b/>
          <w:sz w:val="20"/>
          <w:szCs w:val="20"/>
          <w:lang w:val="fr-CA"/>
        </w:rPr>
        <w:t>Vue d’ensemble</w:t>
      </w:r>
    </w:p>
    <w:p w14:paraId="72C14B2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Co</w:t>
      </w:r>
      <w:r>
        <w:rPr>
          <w:rFonts w:ascii="Poppins" w:hAnsi="Poppins" w:cs="Poppins"/>
          <w:sz w:val="20"/>
          <w:szCs w:val="20"/>
          <w:lang w:val="fr-CA"/>
        </w:rPr>
        <w:t>ûts</w:t>
      </w:r>
    </w:p>
    <w:p w14:paraId="7C6DBD1C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Coûts en capital de classe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C / D (o</w:t>
      </w:r>
      <w:r>
        <w:rPr>
          <w:rFonts w:ascii="Poppins" w:hAnsi="Poppins" w:cs="Poppins"/>
          <w:iCs/>
          <w:sz w:val="18"/>
          <w:szCs w:val="18"/>
          <w:lang w:val="fr-CA"/>
        </w:rPr>
        <w:t>u de niveau supérieur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</w:t>
      </w:r>
      <w:r>
        <w:rPr>
          <w:rFonts w:ascii="Poppins" w:hAnsi="Poppins" w:cs="Poppins"/>
          <w:iCs/>
          <w:sz w:val="18"/>
          <w:szCs w:val="18"/>
          <w:lang w:val="fr-CA"/>
        </w:rPr>
        <w:t>si disponibles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) </w:t>
      </w:r>
      <w:r>
        <w:rPr>
          <w:rFonts w:ascii="Poppins" w:hAnsi="Poppins" w:cs="Poppins"/>
          <w:iCs/>
          <w:sz w:val="18"/>
          <w:szCs w:val="18"/>
          <w:lang w:val="fr-CA"/>
        </w:rPr>
        <w:t>de la nouvelle infrastructure</w:t>
      </w:r>
    </w:p>
    <w:p w14:paraId="18FCCB31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Estimation des coûts d’exploitation et d’entretien</w:t>
      </w:r>
    </w:p>
    <w:p w14:paraId="350BDF8F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Coûts d’entretien majeurs anticipés pour assurer la durabilité de l’actif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(</w:t>
      </w:r>
      <w:r>
        <w:rPr>
          <w:rFonts w:ascii="Poppins" w:hAnsi="Poppins" w:cs="Poppins"/>
          <w:iCs/>
          <w:sz w:val="18"/>
          <w:szCs w:val="18"/>
          <w:lang w:val="fr-CA"/>
        </w:rPr>
        <w:t>par ex. remplacement de la toiture du bâtiment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)</w:t>
      </w:r>
    </w:p>
    <w:p w14:paraId="238C32BD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Revenus</w:t>
      </w:r>
    </w:p>
    <w:p w14:paraId="54834291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 w:rsidRPr="00CC410A">
        <w:rPr>
          <w:rFonts w:ascii="Poppins" w:hAnsi="Poppins" w:cs="Poppins"/>
          <w:iCs/>
          <w:sz w:val="18"/>
          <w:szCs w:val="18"/>
          <w:lang w:val="fr-CA"/>
        </w:rPr>
        <w:t>Contributions</w:t>
      </w:r>
      <w:r>
        <w:rPr>
          <w:rFonts w:ascii="Poppins" w:hAnsi="Poppins" w:cs="Poppins"/>
          <w:iCs/>
          <w:sz w:val="18"/>
          <w:szCs w:val="18"/>
          <w:lang w:val="fr-CA"/>
        </w:rPr>
        <w:t xml:space="preserve"> du gouvernement du 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Canada (capital, </w:t>
      </w:r>
      <w:r>
        <w:rPr>
          <w:rFonts w:ascii="Poppins" w:hAnsi="Poppins" w:cs="Poppins"/>
          <w:iCs/>
          <w:sz w:val="18"/>
          <w:szCs w:val="18"/>
          <w:lang w:val="fr-CA"/>
        </w:rPr>
        <w:t>exploitation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</w:t>
      </w:r>
      <w:r>
        <w:rPr>
          <w:rFonts w:ascii="Poppins" w:hAnsi="Poppins" w:cs="Poppins"/>
          <w:iCs/>
          <w:sz w:val="18"/>
          <w:szCs w:val="18"/>
          <w:lang w:val="fr-CA"/>
        </w:rPr>
        <w:t>et entretien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)</w:t>
      </w:r>
    </w:p>
    <w:p w14:paraId="4A9DA092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Autres sources</w:t>
      </w:r>
    </w:p>
    <w:p w14:paraId="1C25F076" w14:textId="4B8D6010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Li</w:t>
      </w:r>
      <w:r>
        <w:rPr>
          <w:rFonts w:ascii="Poppins" w:hAnsi="Poppins" w:cs="Poppins"/>
          <w:sz w:val="20"/>
          <w:szCs w:val="20"/>
          <w:lang w:val="fr-CA"/>
        </w:rPr>
        <w:t>en avec l’aspect financier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</w:t>
      </w:r>
      <w:r w:rsidR="007F45EE">
        <w:rPr>
          <w:rFonts w:ascii="Poppins" w:hAnsi="Poppins" w:cs="Poppins"/>
          <w:sz w:val="20"/>
          <w:szCs w:val="20"/>
          <w:lang w:val="fr-CA"/>
        </w:rPr>
        <w:br/>
      </w:r>
      <w:r w:rsidR="007F45EE">
        <w:rPr>
          <w:rFonts w:ascii="Poppins" w:hAnsi="Poppins" w:cs="Poppins"/>
          <w:sz w:val="20"/>
          <w:szCs w:val="20"/>
          <w:lang w:val="fr-CA"/>
        </w:rPr>
        <w:br/>
      </w:r>
      <w:r w:rsidR="007F45EE">
        <w:rPr>
          <w:rFonts w:ascii="Poppins" w:hAnsi="Poppins" w:cs="Poppins"/>
          <w:sz w:val="20"/>
          <w:szCs w:val="20"/>
          <w:lang w:val="fr-CA"/>
        </w:rPr>
        <w:br/>
      </w:r>
    </w:p>
    <w:p w14:paraId="76869629" w14:textId="77777777" w:rsidR="00B16E85" w:rsidRPr="00CC410A" w:rsidRDefault="00B16E85" w:rsidP="00B16E85">
      <w:pPr>
        <w:pStyle w:val="ListParagraph"/>
        <w:numPr>
          <w:ilvl w:val="0"/>
          <w:numId w:val="11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lastRenderedPageBreak/>
        <w:t xml:space="preserve">Description </w:t>
      </w:r>
      <w:r>
        <w:rPr>
          <w:rFonts w:ascii="Poppins" w:hAnsi="Poppins" w:cs="Poppins"/>
          <w:b/>
          <w:sz w:val="20"/>
          <w:szCs w:val="20"/>
          <w:lang w:val="fr-CA"/>
        </w:rPr>
        <w:t>détaillée de l’option préconisée pour le projet</w:t>
      </w:r>
    </w:p>
    <w:p w14:paraId="243BA50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Description</w:t>
      </w:r>
      <w:r>
        <w:rPr>
          <w:rFonts w:ascii="Poppins" w:hAnsi="Poppins" w:cs="Poppins"/>
          <w:sz w:val="20"/>
          <w:szCs w:val="20"/>
          <w:lang w:val="fr-CA"/>
        </w:rPr>
        <w:t xml:space="preserve"> détaillée des caractéristiques physiques de l’infrastructure préconisée</w:t>
      </w:r>
    </w:p>
    <w:p w14:paraId="1F37847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Coûts en capital</w:t>
      </w:r>
    </w:p>
    <w:p w14:paraId="2FE1B18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Coûts d’exploitation et d’entretien</w:t>
      </w:r>
    </w:p>
    <w:p w14:paraId="00648241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 xml:space="preserve">Autres caractéristiques de l’option préconisée pour répondre aux objectifs du projet </w:t>
      </w:r>
      <w:r w:rsidRPr="00CC410A">
        <w:rPr>
          <w:rFonts w:ascii="Poppins" w:hAnsi="Poppins" w:cs="Poppins"/>
          <w:sz w:val="20"/>
          <w:szCs w:val="20"/>
          <w:lang w:val="fr-CA"/>
        </w:rPr>
        <w:t>(</w:t>
      </w:r>
      <w:r>
        <w:rPr>
          <w:rFonts w:ascii="Poppins" w:hAnsi="Poppins" w:cs="Poppins"/>
          <w:sz w:val="20"/>
          <w:szCs w:val="20"/>
          <w:lang w:val="fr-CA"/>
        </w:rPr>
        <w:t xml:space="preserve">c.-à-d. mesures d’atténuation </w:t>
      </w:r>
      <w:r w:rsidRPr="00CC410A">
        <w:rPr>
          <w:rFonts w:ascii="Poppins" w:hAnsi="Poppins" w:cs="Poppins"/>
          <w:sz w:val="20"/>
          <w:szCs w:val="20"/>
          <w:lang w:val="fr-CA"/>
        </w:rPr>
        <w:t>environ</w:t>
      </w:r>
      <w:r>
        <w:rPr>
          <w:rFonts w:ascii="Poppins" w:hAnsi="Poppins" w:cs="Poppins"/>
          <w:sz w:val="20"/>
          <w:szCs w:val="20"/>
          <w:lang w:val="fr-CA"/>
        </w:rPr>
        <w:t>nementales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, </w:t>
      </w:r>
      <w:r>
        <w:rPr>
          <w:rFonts w:ascii="Poppins" w:hAnsi="Poppins" w:cs="Poppins"/>
          <w:sz w:val="20"/>
          <w:szCs w:val="20"/>
          <w:lang w:val="fr-CA"/>
        </w:rPr>
        <w:t>paysage et aménagement du terrain adaptés à la réalité culturelle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, </w:t>
      </w:r>
      <w:r>
        <w:rPr>
          <w:rFonts w:ascii="Poppins" w:hAnsi="Poppins" w:cs="Poppins"/>
          <w:sz w:val="20"/>
          <w:szCs w:val="20"/>
          <w:lang w:val="fr-CA"/>
        </w:rPr>
        <w:t>participation de la collectivité / des membres / des entreprise des Premières Nations, etc.</w:t>
      </w:r>
      <w:r w:rsidRPr="00CC410A">
        <w:rPr>
          <w:rFonts w:ascii="Poppins" w:hAnsi="Poppins" w:cs="Poppins"/>
          <w:sz w:val="20"/>
          <w:szCs w:val="20"/>
          <w:lang w:val="fr-CA"/>
        </w:rPr>
        <w:t>)</w:t>
      </w:r>
      <w:r w:rsidRPr="005A625C">
        <w:rPr>
          <w:rFonts w:ascii="Poppins" w:hAnsi="Poppins" w:cs="Poppins"/>
          <w:sz w:val="20"/>
          <w:szCs w:val="20"/>
        </w:rPr>
        <w:t xml:space="preserve"> </w:t>
      </w:r>
    </w:p>
    <w:p w14:paraId="2AE5B4E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Prochaines étapes pour faire avancer le projet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(Li</w:t>
      </w:r>
      <w:r>
        <w:rPr>
          <w:rFonts w:ascii="Poppins" w:hAnsi="Poppins" w:cs="Poppins"/>
          <w:sz w:val="20"/>
          <w:szCs w:val="20"/>
          <w:lang w:val="fr-CA"/>
        </w:rPr>
        <w:t>ens avec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</w:t>
      </w:r>
      <w:r>
        <w:rPr>
          <w:rFonts w:ascii="Poppins" w:hAnsi="Poppins" w:cs="Poppins"/>
          <w:sz w:val="20"/>
          <w:szCs w:val="20"/>
          <w:lang w:val="fr-CA"/>
        </w:rPr>
        <w:t>tous les autres aspects de l’analyse de rentabilisation</w:t>
      </w:r>
      <w:r w:rsidRPr="00CC410A">
        <w:rPr>
          <w:rFonts w:ascii="Poppins" w:hAnsi="Poppins" w:cs="Poppins"/>
          <w:sz w:val="20"/>
          <w:szCs w:val="20"/>
          <w:lang w:val="fr-CA"/>
        </w:rPr>
        <w:t>)</w:t>
      </w:r>
    </w:p>
    <w:p w14:paraId="4959F216" w14:textId="77777777" w:rsidR="00B16E85" w:rsidRPr="00CC410A" w:rsidRDefault="00B16E85" w:rsidP="00B16E85">
      <w:pPr>
        <w:rPr>
          <w:rFonts w:ascii="Poppins" w:hAnsi="Poppins" w:cs="Poppins"/>
          <w:b/>
          <w:sz w:val="20"/>
          <w:szCs w:val="20"/>
          <w:lang w:val="fr-CA"/>
        </w:rPr>
      </w:pPr>
    </w:p>
    <w:p w14:paraId="1AA91B00" w14:textId="77777777" w:rsidR="00B16E85" w:rsidRPr="00CC410A" w:rsidRDefault="00B16E85" w:rsidP="00B16E85">
      <w:pPr>
        <w:rPr>
          <w:rFonts w:ascii="Poppins" w:hAnsi="Poppins" w:cs="Poppins"/>
          <w:color w:val="CF3538"/>
          <w:sz w:val="28"/>
          <w:lang w:val="fr-CA"/>
        </w:rPr>
      </w:pPr>
      <w:r w:rsidRPr="00CC410A">
        <w:rPr>
          <w:lang w:val="fr-CA"/>
        </w:rPr>
        <w:br w:type="page"/>
      </w:r>
    </w:p>
    <w:p w14:paraId="647D7CC7" w14:textId="77777777" w:rsidR="00B16E85" w:rsidRPr="00CC410A" w:rsidRDefault="00B16E85" w:rsidP="00B16E85">
      <w:pPr>
        <w:pStyle w:val="Heading2"/>
        <w:rPr>
          <w:lang w:val="fr-CA"/>
        </w:rPr>
      </w:pPr>
      <w:bookmarkStart w:id="2" w:name="_Toc99297799"/>
      <w:r>
        <w:rPr>
          <w:lang w:val="fr-CA"/>
        </w:rPr>
        <w:lastRenderedPageBreak/>
        <w:t xml:space="preserve">ASPECT </w:t>
      </w:r>
      <w:r w:rsidRPr="00CC410A">
        <w:rPr>
          <w:lang w:val="fr-CA"/>
        </w:rPr>
        <w:t>COMMERCIAL</w:t>
      </w:r>
      <w:bookmarkEnd w:id="2"/>
    </w:p>
    <w:p w14:paraId="3D28DDD2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 xml:space="preserve">Sommaire de l’aspect commercial </w:t>
      </w:r>
    </w:p>
    <w:p w14:paraId="63D2A0F8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>Objecti</w:t>
      </w:r>
      <w:r>
        <w:rPr>
          <w:rFonts w:ascii="Poppins" w:hAnsi="Poppins" w:cs="Poppins"/>
          <w:b/>
          <w:sz w:val="20"/>
          <w:szCs w:val="20"/>
          <w:lang w:val="fr-CA"/>
        </w:rPr>
        <w:t>fs d’approvisionnement</w:t>
      </w:r>
    </w:p>
    <w:p w14:paraId="22764893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Attentes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(</w:t>
      </w:r>
      <w:r>
        <w:rPr>
          <w:rFonts w:ascii="Poppins" w:hAnsi="Poppins" w:cs="Poppins"/>
          <w:sz w:val="20"/>
          <w:szCs w:val="20"/>
          <w:lang w:val="fr-CA"/>
        </w:rPr>
        <w:t>par ex. participation de la Première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Nation</w:t>
      </w:r>
      <w:r>
        <w:rPr>
          <w:rFonts w:ascii="Poppins" w:hAnsi="Poppins" w:cs="Poppins"/>
          <w:sz w:val="20"/>
          <w:szCs w:val="20"/>
          <w:lang w:val="fr-CA"/>
        </w:rPr>
        <w:t>, etc</w:t>
      </w:r>
      <w:r w:rsidRPr="00CC410A">
        <w:rPr>
          <w:rFonts w:ascii="Poppins" w:hAnsi="Poppins" w:cs="Poppins"/>
          <w:sz w:val="20"/>
          <w:szCs w:val="20"/>
          <w:lang w:val="fr-CA"/>
        </w:rPr>
        <w:t>.)</w:t>
      </w:r>
    </w:p>
    <w:p w14:paraId="2ECAFA42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List</w:t>
      </w:r>
      <w:r>
        <w:rPr>
          <w:rFonts w:ascii="Poppins" w:hAnsi="Poppins" w:cs="Poppins"/>
          <w:sz w:val="20"/>
          <w:szCs w:val="20"/>
          <w:lang w:val="fr-CA"/>
        </w:rPr>
        <w:t>e des objectifs d’approvisionnement</w:t>
      </w:r>
    </w:p>
    <w:p w14:paraId="3BEF7B10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Regroupement des évaluations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 (</w:t>
      </w:r>
      <w:r>
        <w:rPr>
          <w:rFonts w:ascii="Poppins" w:hAnsi="Poppins" w:cs="Poppins"/>
          <w:b/>
          <w:sz w:val="20"/>
          <w:szCs w:val="20"/>
          <w:lang w:val="fr-CA"/>
        </w:rPr>
        <w:t>s’il y a lieu, lien avec la section de l’aspect économique portant sur les options techniques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>)</w:t>
      </w:r>
    </w:p>
    <w:p w14:paraId="6D50DA6B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Analyse q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>ualitative</w:t>
      </w:r>
      <w:r>
        <w:rPr>
          <w:rFonts w:ascii="Poppins" w:hAnsi="Poppins" w:cs="Poppins"/>
          <w:b/>
          <w:sz w:val="20"/>
          <w:szCs w:val="20"/>
          <w:lang w:val="fr-CA"/>
        </w:rPr>
        <w:t xml:space="preserve"> des options d’approvisionnement</w:t>
      </w:r>
    </w:p>
    <w:p w14:paraId="51D83142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Élaboration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</w:t>
      </w:r>
      <w:r>
        <w:rPr>
          <w:rFonts w:ascii="Poppins" w:hAnsi="Poppins" w:cs="Poppins"/>
          <w:sz w:val="20"/>
          <w:szCs w:val="20"/>
          <w:lang w:val="fr-CA"/>
        </w:rPr>
        <w:t>de la longue liste des options d’approvisionnement</w:t>
      </w:r>
    </w:p>
    <w:p w14:paraId="6DE68A83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Évaluation q</w:t>
      </w:r>
      <w:r w:rsidRPr="00CC410A">
        <w:rPr>
          <w:rFonts w:ascii="Poppins" w:hAnsi="Poppins" w:cs="Poppins"/>
          <w:sz w:val="20"/>
          <w:szCs w:val="20"/>
          <w:lang w:val="fr-CA"/>
        </w:rPr>
        <w:t>ualitative</w:t>
      </w:r>
      <w:r>
        <w:rPr>
          <w:rFonts w:ascii="Poppins" w:hAnsi="Poppins" w:cs="Poppins"/>
          <w:sz w:val="20"/>
          <w:szCs w:val="20"/>
          <w:lang w:val="fr-CA"/>
        </w:rPr>
        <w:t xml:space="preserve"> fondée sur une analyse multicritère</w:t>
      </w:r>
    </w:p>
    <w:p w14:paraId="405CC61E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 w:rsidRPr="00CC410A">
        <w:rPr>
          <w:rFonts w:ascii="Poppins" w:hAnsi="Poppins" w:cs="Poppins"/>
          <w:iCs/>
          <w:sz w:val="18"/>
          <w:szCs w:val="18"/>
          <w:lang w:val="fr-CA"/>
        </w:rPr>
        <w:t>U</w:t>
      </w:r>
      <w:r>
        <w:rPr>
          <w:rFonts w:ascii="Poppins" w:hAnsi="Poppins" w:cs="Poppins"/>
          <w:iCs/>
          <w:sz w:val="18"/>
          <w:szCs w:val="18"/>
          <w:lang w:val="fr-CA"/>
        </w:rPr>
        <w:t>tilisation des objectifs d’approvisionnement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</w:t>
      </w:r>
      <w:r>
        <w:rPr>
          <w:rFonts w:ascii="Poppins" w:hAnsi="Poppins" w:cs="Poppins"/>
          <w:iCs/>
          <w:sz w:val="18"/>
          <w:szCs w:val="18"/>
          <w:lang w:val="fr-CA"/>
        </w:rPr>
        <w:t>et de la longue liste des options d’approvisionnement</w:t>
      </w:r>
    </w:p>
    <w:p w14:paraId="4229308F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Atelier pour évaluer les options, justifier le bien-fondé et en arriver à l’option préconisée</w:t>
      </w:r>
    </w:p>
    <w:p w14:paraId="4138B89D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 xml:space="preserve">Description </w:t>
      </w:r>
      <w:r>
        <w:rPr>
          <w:rFonts w:ascii="Poppins" w:hAnsi="Poppins" w:cs="Poppins"/>
          <w:sz w:val="20"/>
          <w:szCs w:val="20"/>
          <w:lang w:val="fr-CA"/>
        </w:rPr>
        <w:t>de l’option d’approvisionnement préconisée</w:t>
      </w:r>
    </w:p>
    <w:p w14:paraId="380F30A2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Attribution q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>ualitative</w:t>
      </w:r>
      <w:r>
        <w:rPr>
          <w:rFonts w:ascii="Poppins" w:hAnsi="Poppins" w:cs="Poppins"/>
          <w:b/>
          <w:sz w:val="20"/>
          <w:szCs w:val="20"/>
          <w:lang w:val="fr-CA"/>
        </w:rPr>
        <w:t xml:space="preserve"> des risques</w:t>
      </w:r>
    </w:p>
    <w:p w14:paraId="39C98946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Cibler l’attribution des risques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</w:t>
      </w:r>
      <w:r>
        <w:rPr>
          <w:rFonts w:ascii="Poppins" w:hAnsi="Poppins" w:cs="Poppins"/>
          <w:sz w:val="20"/>
          <w:szCs w:val="20"/>
          <w:lang w:val="fr-CA"/>
        </w:rPr>
        <w:t>liés à l’option d’approvisionnement préconisée</w:t>
      </w:r>
    </w:p>
    <w:p w14:paraId="03A414C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Li</w:t>
      </w:r>
      <w:r>
        <w:rPr>
          <w:rFonts w:ascii="Poppins" w:hAnsi="Poppins" w:cs="Poppins"/>
          <w:sz w:val="20"/>
          <w:szCs w:val="20"/>
          <w:lang w:val="fr-CA"/>
        </w:rPr>
        <w:t>en avec le cadre de la gestion des risques compris dans l’aspect gestion</w:t>
      </w:r>
    </w:p>
    <w:p w14:paraId="48BDE1AC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Interaction </w:t>
      </w:r>
      <w:r>
        <w:rPr>
          <w:rFonts w:ascii="Poppins" w:hAnsi="Poppins" w:cs="Poppins"/>
          <w:b/>
          <w:sz w:val="20"/>
          <w:szCs w:val="20"/>
          <w:lang w:val="fr-CA"/>
        </w:rPr>
        <w:t>avec les ententes commerciales existantes</w:t>
      </w:r>
    </w:p>
    <w:p w14:paraId="378752F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 xml:space="preserve">Par ex. contrats avec les fournisseurs actuels, </w:t>
      </w:r>
      <w:r w:rsidRPr="00CC410A">
        <w:rPr>
          <w:rFonts w:ascii="Poppins" w:hAnsi="Poppins" w:cs="Poppins"/>
          <w:sz w:val="20"/>
          <w:szCs w:val="20"/>
          <w:lang w:val="fr-CA"/>
        </w:rPr>
        <w:t>etc.</w:t>
      </w:r>
    </w:p>
    <w:p w14:paraId="5D875CAB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Stratégie d’approvisionnement</w:t>
      </w:r>
    </w:p>
    <w:p w14:paraId="2CFB0522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Approche recommandée pour l’approvisionnement</w:t>
      </w:r>
    </w:p>
    <w:p w14:paraId="3500AA3E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Sondage et mobilisation</w:t>
      </w:r>
      <w:r w:rsidRPr="00407FD4">
        <w:rPr>
          <w:rFonts w:ascii="Poppins" w:hAnsi="Poppins" w:cs="Poppins"/>
          <w:iCs/>
          <w:sz w:val="18"/>
          <w:szCs w:val="18"/>
          <w:lang w:val="fr-CA"/>
        </w:rPr>
        <w:t xml:space="preserve"> </w:t>
      </w:r>
      <w:r>
        <w:rPr>
          <w:rFonts w:ascii="Poppins" w:hAnsi="Poppins" w:cs="Poppins"/>
          <w:iCs/>
          <w:sz w:val="18"/>
          <w:szCs w:val="18"/>
          <w:lang w:val="fr-CA"/>
        </w:rPr>
        <w:t>du marché</w:t>
      </w:r>
    </w:p>
    <w:p w14:paraId="758FCB89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Processus d’approvisionnement en une étape vs deux étapes</w:t>
      </w:r>
    </w:p>
    <w:p w14:paraId="28803DC2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Justification </w:t>
      </w:r>
      <w:r>
        <w:rPr>
          <w:rFonts w:ascii="Poppins" w:hAnsi="Poppins" w:cs="Poppins"/>
          <w:iCs/>
          <w:sz w:val="18"/>
          <w:szCs w:val="18"/>
          <w:lang w:val="fr-CA"/>
        </w:rPr>
        <w:t>de la stratégie par rapport aux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</w:t>
      </w:r>
      <w:r>
        <w:rPr>
          <w:rFonts w:ascii="Poppins" w:hAnsi="Poppins" w:cs="Poppins"/>
          <w:iCs/>
          <w:sz w:val="18"/>
          <w:szCs w:val="18"/>
          <w:lang w:val="fr-CA"/>
        </w:rPr>
        <w:t>résultats souhaités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(</w:t>
      </w:r>
      <w:r>
        <w:rPr>
          <w:rFonts w:ascii="Poppins" w:hAnsi="Poppins" w:cs="Poppins"/>
          <w:iCs/>
          <w:sz w:val="18"/>
          <w:szCs w:val="18"/>
          <w:lang w:val="fr-CA"/>
        </w:rPr>
        <w:t>par ex. certitude de l’échéancier, délai de lancement, disponibilité des entrepreneurs, etc.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)</w:t>
      </w:r>
    </w:p>
    <w:p w14:paraId="5ACE0009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>Form</w:t>
      </w:r>
      <w:r>
        <w:rPr>
          <w:rFonts w:ascii="Poppins" w:hAnsi="Poppins" w:cs="Poppins"/>
          <w:b/>
          <w:sz w:val="20"/>
          <w:szCs w:val="20"/>
          <w:lang w:val="fr-CA"/>
        </w:rPr>
        <w:t>e de contrat</w:t>
      </w:r>
    </w:p>
    <w:p w14:paraId="2BE43AD4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Décrire brièvement le mode d’octroi de contrats pour l’option d’approvisionnement préconisée</w:t>
      </w:r>
    </w:p>
    <w:p w14:paraId="6DB19D85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Contrats types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 (</w:t>
      </w:r>
      <w:r>
        <w:rPr>
          <w:rFonts w:ascii="Poppins" w:hAnsi="Poppins" w:cs="Poppins"/>
          <w:iCs/>
          <w:sz w:val="18"/>
          <w:szCs w:val="18"/>
          <w:lang w:val="fr-CA"/>
        </w:rPr>
        <w:t xml:space="preserve">par ex. contrats du 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>CCDC, etc.)?</w:t>
      </w:r>
    </w:p>
    <w:p w14:paraId="51F4F499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Précédents applicables?</w:t>
      </w:r>
    </w:p>
    <w:p w14:paraId="3D586008" w14:textId="77777777" w:rsidR="00B16E85" w:rsidRPr="00CC410A" w:rsidRDefault="00B16E85" w:rsidP="00B16E85">
      <w:pPr>
        <w:pStyle w:val="ListParagraph"/>
        <w:numPr>
          <w:ilvl w:val="0"/>
          <w:numId w:val="12"/>
        </w:numPr>
        <w:spacing w:before="120" w:after="120" w:line="264" w:lineRule="auto"/>
        <w:ind w:left="425" w:hanging="425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lastRenderedPageBreak/>
        <w:t>Calendrier d’approvisionnement estimatif</w:t>
      </w:r>
    </w:p>
    <w:p w14:paraId="0268F391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Importants jalons du processus d’approvisionnement</w:t>
      </w:r>
    </w:p>
    <w:p w14:paraId="0F54C14B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Rédaction des documents d’appel d’offres et des contrats</w:t>
      </w:r>
    </w:p>
    <w:p w14:paraId="418815E4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 w:rsidRPr="00D51B78">
        <w:rPr>
          <w:rFonts w:ascii="Poppins" w:hAnsi="Poppins" w:cs="Poppins"/>
          <w:iCs/>
          <w:sz w:val="18"/>
          <w:szCs w:val="18"/>
          <w:lang w:val="fr-CA"/>
        </w:rPr>
        <w:t>Publication</w:t>
      </w:r>
      <w:r>
        <w:rPr>
          <w:rFonts w:ascii="Poppins" w:hAnsi="Poppins" w:cs="Poppins"/>
          <w:iCs/>
          <w:sz w:val="18"/>
          <w:szCs w:val="18"/>
          <w:lang w:val="fr-CA"/>
        </w:rPr>
        <w:t xml:space="preserve"> des documents d’appel d’offres </w:t>
      </w:r>
    </w:p>
    <w:p w14:paraId="1CBCACCA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Période de demande de propositions</w:t>
      </w:r>
    </w:p>
    <w:p w14:paraId="0D3D7683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Cs/>
          <w:sz w:val="18"/>
          <w:szCs w:val="18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É</w:t>
      </w:r>
      <w:r w:rsidRPr="00CC410A">
        <w:rPr>
          <w:rFonts w:ascii="Poppins" w:hAnsi="Poppins" w:cs="Poppins"/>
          <w:iCs/>
          <w:sz w:val="18"/>
          <w:szCs w:val="18"/>
          <w:lang w:val="fr-CA"/>
        </w:rPr>
        <w:t xml:space="preserve">valuation </w:t>
      </w:r>
      <w:r>
        <w:rPr>
          <w:rFonts w:ascii="Poppins" w:hAnsi="Poppins" w:cs="Poppins"/>
          <w:iCs/>
          <w:sz w:val="18"/>
          <w:szCs w:val="18"/>
          <w:lang w:val="fr-CA"/>
        </w:rPr>
        <w:t>des propositions</w:t>
      </w:r>
    </w:p>
    <w:p w14:paraId="09F82AC1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i/>
          <w:sz w:val="21"/>
          <w:szCs w:val="21"/>
          <w:lang w:val="fr-CA"/>
        </w:rPr>
      </w:pPr>
      <w:r>
        <w:rPr>
          <w:rFonts w:ascii="Poppins" w:hAnsi="Poppins" w:cs="Poppins"/>
          <w:iCs/>
          <w:sz w:val="18"/>
          <w:szCs w:val="18"/>
          <w:lang w:val="fr-CA"/>
        </w:rPr>
        <w:t>Sélection d’un entrepreneur</w:t>
      </w:r>
    </w:p>
    <w:p w14:paraId="108CD335" w14:textId="77777777" w:rsidR="00B16E85" w:rsidRPr="00CC410A" w:rsidRDefault="00B16E85" w:rsidP="00B16E85">
      <w:pPr>
        <w:spacing w:line="264" w:lineRule="auto"/>
        <w:rPr>
          <w:rFonts w:ascii="Poppins" w:hAnsi="Poppins" w:cs="Poppins"/>
          <w:b/>
          <w:bCs/>
          <w:color w:val="CF3538"/>
          <w:szCs w:val="20"/>
          <w:lang w:val="fr-CA"/>
        </w:rPr>
      </w:pPr>
    </w:p>
    <w:p w14:paraId="058F485D" w14:textId="77777777" w:rsidR="00B16E85" w:rsidRPr="00CC410A" w:rsidRDefault="00B16E85" w:rsidP="00B16E85">
      <w:pPr>
        <w:rPr>
          <w:rFonts w:ascii="Poppins" w:hAnsi="Poppins" w:cs="Poppins"/>
          <w:color w:val="CF3538"/>
          <w:sz w:val="28"/>
          <w:lang w:val="fr-CA"/>
        </w:rPr>
      </w:pPr>
      <w:r w:rsidRPr="00CC410A">
        <w:rPr>
          <w:lang w:val="fr-CA"/>
        </w:rPr>
        <w:br w:type="page"/>
      </w:r>
    </w:p>
    <w:p w14:paraId="64D7BC6C" w14:textId="77777777" w:rsidR="00B16E85" w:rsidRPr="00CC410A" w:rsidRDefault="00B16E85" w:rsidP="00B16E85">
      <w:pPr>
        <w:pStyle w:val="Heading2"/>
        <w:rPr>
          <w:lang w:val="fr-CA"/>
        </w:rPr>
      </w:pPr>
      <w:bookmarkStart w:id="3" w:name="_Toc99297800"/>
      <w:r>
        <w:rPr>
          <w:lang w:val="fr-CA"/>
        </w:rPr>
        <w:lastRenderedPageBreak/>
        <w:t>ASPECT FI</w:t>
      </w:r>
      <w:r w:rsidRPr="00CC410A">
        <w:rPr>
          <w:lang w:val="fr-CA"/>
        </w:rPr>
        <w:t>NANCI</w:t>
      </w:r>
      <w:r>
        <w:rPr>
          <w:lang w:val="fr-CA"/>
        </w:rPr>
        <w:t>ER</w:t>
      </w:r>
      <w:bookmarkEnd w:id="3"/>
    </w:p>
    <w:p w14:paraId="4364749E" w14:textId="77777777" w:rsidR="00B16E85" w:rsidRPr="00CC410A" w:rsidRDefault="00B16E85" w:rsidP="00B16E85">
      <w:pPr>
        <w:pStyle w:val="ListParagraph"/>
        <w:numPr>
          <w:ilvl w:val="0"/>
          <w:numId w:val="5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Sommaire de l’aspect financier</w:t>
      </w:r>
    </w:p>
    <w:p w14:paraId="7FDAB520" w14:textId="77777777" w:rsidR="00B16E85" w:rsidRPr="00CC410A" w:rsidRDefault="00B16E85" w:rsidP="00B16E85">
      <w:pPr>
        <w:pStyle w:val="ListParagraph"/>
        <w:numPr>
          <w:ilvl w:val="0"/>
          <w:numId w:val="5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Identification </w:t>
      </w:r>
      <w:r>
        <w:rPr>
          <w:rFonts w:ascii="Poppins" w:hAnsi="Poppins" w:cs="Poppins"/>
          <w:b/>
          <w:sz w:val="20"/>
          <w:szCs w:val="20"/>
          <w:lang w:val="fr-CA"/>
        </w:rPr>
        <w:t>des coûts</w:t>
      </w:r>
    </w:p>
    <w:p w14:paraId="046383C4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C</w:t>
      </w:r>
      <w:r>
        <w:rPr>
          <w:rFonts w:ascii="Poppins" w:hAnsi="Poppins" w:cs="Poppins"/>
          <w:sz w:val="20"/>
          <w:szCs w:val="20"/>
          <w:lang w:val="fr-CA"/>
        </w:rPr>
        <w:t>oûts en c</w:t>
      </w:r>
      <w:r w:rsidRPr="00CC410A">
        <w:rPr>
          <w:rFonts w:ascii="Poppins" w:hAnsi="Poppins" w:cs="Poppins"/>
          <w:sz w:val="20"/>
          <w:szCs w:val="20"/>
          <w:lang w:val="fr-CA"/>
        </w:rPr>
        <w:t>apital</w:t>
      </w:r>
    </w:p>
    <w:p w14:paraId="78C2A27C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>Estimation des coûts de la classe appropriée pour l’option préconisée dont il est fait mention dans l’aspect économique</w:t>
      </w:r>
    </w:p>
    <w:p w14:paraId="5DE0564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Coûts d’exploitation, d’entretien et de cycle de vie</w:t>
      </w:r>
    </w:p>
    <w:p w14:paraId="025B8724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>Coûts annuels et coûts connexes de cycle de vie / de renouvellement</w:t>
      </w:r>
    </w:p>
    <w:p w14:paraId="0C5C2847" w14:textId="77777777" w:rsidR="00B16E85" w:rsidRPr="00CC410A" w:rsidRDefault="00B16E85" w:rsidP="00B16E85">
      <w:pPr>
        <w:pStyle w:val="ListParagraph"/>
        <w:numPr>
          <w:ilvl w:val="0"/>
          <w:numId w:val="5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t xml:space="preserve">Identification </w:t>
      </w:r>
      <w:r>
        <w:rPr>
          <w:rFonts w:ascii="Poppins" w:hAnsi="Poppins" w:cs="Poppins"/>
          <w:b/>
          <w:sz w:val="20"/>
          <w:szCs w:val="20"/>
          <w:lang w:val="fr-CA"/>
        </w:rPr>
        <w:t>des sources de financement</w:t>
      </w:r>
    </w:p>
    <w:p w14:paraId="4681E81D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C</w:t>
      </w:r>
      <w:r>
        <w:rPr>
          <w:rFonts w:ascii="Poppins" w:hAnsi="Poppins" w:cs="Poppins"/>
          <w:sz w:val="20"/>
          <w:szCs w:val="20"/>
          <w:lang w:val="fr-CA"/>
        </w:rPr>
        <w:t>oûts en cap</w:t>
      </w:r>
      <w:r w:rsidRPr="00CC410A">
        <w:rPr>
          <w:rFonts w:ascii="Poppins" w:hAnsi="Poppins" w:cs="Poppins"/>
          <w:sz w:val="20"/>
          <w:szCs w:val="20"/>
          <w:lang w:val="fr-CA"/>
        </w:rPr>
        <w:t>ital</w:t>
      </w:r>
    </w:p>
    <w:p w14:paraId="00B2737A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 xml:space="preserve">Sources potentielles de financement des coûts en capital (par ex, subventions de SAC, transferts monétisés, organisations régionales des PN, outils de la LGFPN, </w:t>
      </w:r>
      <w:r w:rsidRPr="00CC410A">
        <w:rPr>
          <w:rFonts w:ascii="Poppins" w:hAnsi="Poppins" w:cs="Poppins"/>
          <w:sz w:val="16"/>
          <w:szCs w:val="16"/>
          <w:lang w:val="fr-CA"/>
        </w:rPr>
        <w:t>etc.)</w:t>
      </w:r>
    </w:p>
    <w:p w14:paraId="5904B66F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 w:rsidRPr="00CC410A">
        <w:rPr>
          <w:rFonts w:ascii="Poppins" w:hAnsi="Poppins" w:cs="Poppins"/>
          <w:sz w:val="16"/>
          <w:szCs w:val="16"/>
          <w:lang w:val="fr-CA"/>
        </w:rPr>
        <w:t>D</w:t>
      </w:r>
      <w:r>
        <w:rPr>
          <w:rFonts w:ascii="Poppins" w:hAnsi="Poppins" w:cs="Poppins"/>
          <w:sz w:val="16"/>
          <w:szCs w:val="16"/>
          <w:lang w:val="fr-CA"/>
        </w:rPr>
        <w:t>é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termination </w:t>
      </w:r>
      <w:r>
        <w:rPr>
          <w:rFonts w:ascii="Poppins" w:hAnsi="Poppins" w:cs="Poppins"/>
          <w:sz w:val="16"/>
          <w:szCs w:val="16"/>
          <w:lang w:val="fr-CA"/>
        </w:rPr>
        <w:t>des sources de financement appro</w:t>
      </w:r>
      <w:r w:rsidRPr="00CC410A">
        <w:rPr>
          <w:rFonts w:ascii="Poppins" w:hAnsi="Poppins" w:cs="Poppins"/>
          <w:sz w:val="16"/>
          <w:szCs w:val="16"/>
          <w:lang w:val="fr-CA"/>
        </w:rPr>
        <w:t>pr</w:t>
      </w:r>
      <w:r>
        <w:rPr>
          <w:rFonts w:ascii="Poppins" w:hAnsi="Poppins" w:cs="Poppins"/>
          <w:sz w:val="16"/>
          <w:szCs w:val="16"/>
          <w:lang w:val="fr-CA"/>
        </w:rPr>
        <w:t>iées pour les coûts en capital du projet</w:t>
      </w:r>
    </w:p>
    <w:p w14:paraId="24D79320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>Répartition des coûts en c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apital </w:t>
      </w:r>
      <w:r>
        <w:rPr>
          <w:rFonts w:ascii="Poppins" w:hAnsi="Poppins" w:cs="Poppins"/>
          <w:sz w:val="16"/>
          <w:szCs w:val="16"/>
          <w:lang w:val="fr-CA"/>
        </w:rPr>
        <w:t>entre les sources</w:t>
      </w:r>
    </w:p>
    <w:p w14:paraId="7D33E68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 xml:space="preserve">Coûts d’exploitation, d’entretien et de cycle de vie 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</w:t>
      </w:r>
    </w:p>
    <w:p w14:paraId="4B208457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>Sources potentielles de financement des coûts d’exploitation, d’entretien et de cycle de vie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 (</w:t>
      </w:r>
      <w:r>
        <w:rPr>
          <w:rFonts w:ascii="Poppins" w:hAnsi="Poppins" w:cs="Poppins"/>
          <w:sz w:val="16"/>
          <w:szCs w:val="16"/>
          <w:lang w:val="fr-CA"/>
        </w:rPr>
        <w:t>par ex. contributions de SAC pour l’exploitation et l’entretien, autres revenus, outils de la LGFPN, TPSPN, etc.</w:t>
      </w:r>
      <w:r w:rsidRPr="00CC410A">
        <w:rPr>
          <w:rFonts w:ascii="Poppins" w:hAnsi="Poppins" w:cs="Poppins"/>
          <w:sz w:val="16"/>
          <w:szCs w:val="16"/>
          <w:lang w:val="fr-CA"/>
        </w:rPr>
        <w:t>)</w:t>
      </w:r>
    </w:p>
    <w:p w14:paraId="3981E4A2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 w:rsidRPr="00CC410A">
        <w:rPr>
          <w:rFonts w:ascii="Poppins" w:hAnsi="Poppins" w:cs="Poppins"/>
          <w:sz w:val="16"/>
          <w:szCs w:val="16"/>
          <w:lang w:val="fr-CA"/>
        </w:rPr>
        <w:t>D</w:t>
      </w:r>
      <w:r>
        <w:rPr>
          <w:rFonts w:ascii="Poppins" w:hAnsi="Poppins" w:cs="Poppins"/>
          <w:sz w:val="16"/>
          <w:szCs w:val="16"/>
          <w:lang w:val="fr-CA"/>
        </w:rPr>
        <w:t>é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termination </w:t>
      </w:r>
      <w:r>
        <w:rPr>
          <w:rFonts w:ascii="Poppins" w:hAnsi="Poppins" w:cs="Poppins"/>
          <w:sz w:val="16"/>
          <w:szCs w:val="16"/>
          <w:lang w:val="fr-CA"/>
        </w:rPr>
        <w:t>des sources de financement appro</w:t>
      </w:r>
      <w:r w:rsidRPr="00CC410A">
        <w:rPr>
          <w:rFonts w:ascii="Poppins" w:hAnsi="Poppins" w:cs="Poppins"/>
          <w:sz w:val="16"/>
          <w:szCs w:val="16"/>
          <w:lang w:val="fr-CA"/>
        </w:rPr>
        <w:t>pr</w:t>
      </w:r>
      <w:r>
        <w:rPr>
          <w:rFonts w:ascii="Poppins" w:hAnsi="Poppins" w:cs="Poppins"/>
          <w:sz w:val="16"/>
          <w:szCs w:val="16"/>
          <w:lang w:val="fr-CA"/>
        </w:rPr>
        <w:t>iées pour les coûts d’exploitation du projet</w:t>
      </w:r>
    </w:p>
    <w:p w14:paraId="472CEB53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>Répartition des coûts d’exploitation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 </w:t>
      </w:r>
      <w:r>
        <w:rPr>
          <w:rFonts w:ascii="Poppins" w:hAnsi="Poppins" w:cs="Poppins"/>
          <w:sz w:val="16"/>
          <w:szCs w:val="16"/>
          <w:lang w:val="fr-CA"/>
        </w:rPr>
        <w:t>entre les sources</w:t>
      </w:r>
    </w:p>
    <w:p w14:paraId="214CAC24" w14:textId="77777777" w:rsidR="00B16E85" w:rsidRPr="00CC410A" w:rsidRDefault="00B16E85" w:rsidP="00B16E85">
      <w:pPr>
        <w:pStyle w:val="ListParagraph"/>
        <w:numPr>
          <w:ilvl w:val="0"/>
          <w:numId w:val="5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Modèle financier pour le cycle de vie entier</w:t>
      </w:r>
    </w:p>
    <w:p w14:paraId="1574A484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Prévisions des coûts en capital et des coûts d’exploitation</w:t>
      </w:r>
    </w:p>
    <w:p w14:paraId="36D821B6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Prévisions des so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urces </w:t>
      </w:r>
      <w:r>
        <w:rPr>
          <w:rFonts w:ascii="Poppins" w:hAnsi="Poppins" w:cs="Poppins"/>
          <w:sz w:val="20"/>
          <w:szCs w:val="20"/>
          <w:lang w:val="fr-CA"/>
        </w:rPr>
        <w:t>de financement des coûts en capital et des coûts d’exploitation</w:t>
      </w:r>
    </w:p>
    <w:p w14:paraId="1C922114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Prise en compte adéquate des risques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(</w:t>
      </w:r>
      <w:r>
        <w:rPr>
          <w:rFonts w:ascii="Poppins" w:hAnsi="Poppins" w:cs="Poppins"/>
          <w:sz w:val="20"/>
          <w:szCs w:val="20"/>
          <w:lang w:val="fr-CA"/>
        </w:rPr>
        <w:t xml:space="preserve">par ex. contingences de </w:t>
      </w:r>
      <w:r w:rsidRPr="00CC410A">
        <w:rPr>
          <w:rFonts w:ascii="Poppins" w:hAnsi="Poppins" w:cs="Poppins"/>
          <w:sz w:val="20"/>
          <w:szCs w:val="20"/>
          <w:lang w:val="fr-CA"/>
        </w:rPr>
        <w:t>construction</w:t>
      </w:r>
      <w:r>
        <w:rPr>
          <w:rFonts w:ascii="Poppins" w:hAnsi="Poppins" w:cs="Poppins"/>
          <w:sz w:val="20"/>
          <w:szCs w:val="20"/>
          <w:lang w:val="fr-CA"/>
        </w:rPr>
        <w:t xml:space="preserve"> et d’exploitation</w:t>
      </w:r>
      <w:r w:rsidRPr="00CC410A">
        <w:rPr>
          <w:rFonts w:ascii="Poppins" w:hAnsi="Poppins" w:cs="Poppins"/>
          <w:sz w:val="20"/>
          <w:szCs w:val="20"/>
          <w:lang w:val="fr-CA"/>
        </w:rPr>
        <w:t>)</w:t>
      </w:r>
    </w:p>
    <w:p w14:paraId="2D0BCD90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Analyse de sensibilité</w:t>
      </w:r>
    </w:p>
    <w:p w14:paraId="38D9EA39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 w:rsidRPr="00CC410A">
        <w:rPr>
          <w:rFonts w:ascii="Poppins" w:hAnsi="Poppins" w:cs="Poppins"/>
          <w:sz w:val="16"/>
          <w:szCs w:val="16"/>
          <w:lang w:val="fr-CA"/>
        </w:rPr>
        <w:t xml:space="preserve">+/- X% </w:t>
      </w:r>
      <w:r>
        <w:rPr>
          <w:rFonts w:ascii="Poppins" w:hAnsi="Poppins" w:cs="Poppins"/>
          <w:sz w:val="16"/>
          <w:szCs w:val="16"/>
          <w:lang w:val="fr-CA"/>
        </w:rPr>
        <w:t>pour les coûts en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 capital</w:t>
      </w:r>
    </w:p>
    <w:p w14:paraId="1AFB6F8A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 w:rsidRPr="00CC410A">
        <w:rPr>
          <w:rFonts w:ascii="Poppins" w:hAnsi="Poppins" w:cs="Poppins"/>
          <w:sz w:val="16"/>
          <w:szCs w:val="16"/>
          <w:lang w:val="fr-CA"/>
        </w:rPr>
        <w:t xml:space="preserve">+/- X% </w:t>
      </w:r>
      <w:r>
        <w:rPr>
          <w:rFonts w:ascii="Poppins" w:hAnsi="Poppins" w:cs="Poppins"/>
          <w:sz w:val="16"/>
          <w:szCs w:val="16"/>
          <w:lang w:val="fr-CA"/>
        </w:rPr>
        <w:t>pour les coûts d’exploitation annuels</w:t>
      </w:r>
    </w:p>
    <w:p w14:paraId="3AF2CB03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>Hypothèses de financement</w:t>
      </w:r>
      <w:r w:rsidRPr="00CC410A">
        <w:rPr>
          <w:rFonts w:ascii="Poppins" w:hAnsi="Poppins" w:cs="Poppins"/>
          <w:sz w:val="16"/>
          <w:szCs w:val="16"/>
          <w:lang w:val="fr-CA"/>
        </w:rPr>
        <w:t xml:space="preserve"> (</w:t>
      </w:r>
      <w:r>
        <w:rPr>
          <w:rFonts w:ascii="Poppins" w:hAnsi="Poppins" w:cs="Poppins"/>
          <w:sz w:val="16"/>
          <w:szCs w:val="16"/>
          <w:lang w:val="fr-CA"/>
        </w:rPr>
        <w:t>par ex. taux d’intérêt</w:t>
      </w:r>
      <w:r w:rsidRPr="00CC410A">
        <w:rPr>
          <w:rFonts w:ascii="Poppins" w:hAnsi="Poppins" w:cs="Poppins"/>
          <w:sz w:val="16"/>
          <w:szCs w:val="16"/>
          <w:lang w:val="fr-CA"/>
        </w:rPr>
        <w:t>, etc.)</w:t>
      </w:r>
    </w:p>
    <w:p w14:paraId="0F630FAE" w14:textId="77777777" w:rsidR="00B16E85" w:rsidRPr="00CC410A" w:rsidRDefault="00B16E85" w:rsidP="00B16E85">
      <w:pPr>
        <w:pStyle w:val="ListParagraph"/>
        <w:numPr>
          <w:ilvl w:val="3"/>
          <w:numId w:val="3"/>
        </w:numPr>
        <w:spacing w:after="0" w:line="264" w:lineRule="auto"/>
        <w:ind w:left="1276" w:hanging="425"/>
        <w:contextualSpacing w:val="0"/>
        <w:rPr>
          <w:rFonts w:ascii="Poppins" w:hAnsi="Poppins" w:cs="Poppins"/>
          <w:sz w:val="16"/>
          <w:szCs w:val="16"/>
          <w:lang w:val="fr-CA"/>
        </w:rPr>
      </w:pPr>
      <w:r>
        <w:rPr>
          <w:rFonts w:ascii="Poppins" w:hAnsi="Poppins" w:cs="Poppins"/>
          <w:sz w:val="16"/>
          <w:szCs w:val="16"/>
          <w:lang w:val="fr-CA"/>
        </w:rPr>
        <w:t xml:space="preserve">Hypothèses économiques </w:t>
      </w:r>
      <w:r w:rsidRPr="00CC410A">
        <w:rPr>
          <w:rFonts w:ascii="Poppins" w:hAnsi="Poppins" w:cs="Poppins"/>
          <w:sz w:val="16"/>
          <w:szCs w:val="16"/>
          <w:lang w:val="fr-CA"/>
        </w:rPr>
        <w:t>(</w:t>
      </w:r>
      <w:r>
        <w:rPr>
          <w:rFonts w:ascii="Poppins" w:hAnsi="Poppins" w:cs="Poppins"/>
          <w:sz w:val="16"/>
          <w:szCs w:val="16"/>
          <w:lang w:val="fr-CA"/>
        </w:rPr>
        <w:t>par ex. taux d’</w:t>
      </w:r>
      <w:r w:rsidRPr="00CC410A">
        <w:rPr>
          <w:rFonts w:ascii="Poppins" w:hAnsi="Poppins" w:cs="Poppins"/>
          <w:sz w:val="16"/>
          <w:szCs w:val="16"/>
          <w:lang w:val="fr-CA"/>
        </w:rPr>
        <w:t>inflation, etc.)</w:t>
      </w:r>
    </w:p>
    <w:p w14:paraId="665D34AA" w14:textId="77777777" w:rsidR="00B16E85" w:rsidRPr="00CC410A" w:rsidRDefault="00B16E85" w:rsidP="00B16E85">
      <w:pPr>
        <w:pStyle w:val="ListParagraph"/>
        <w:numPr>
          <w:ilvl w:val="0"/>
          <w:numId w:val="5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Évaluation de l’</w:t>
      </w:r>
      <w:proofErr w:type="spellStart"/>
      <w:r>
        <w:rPr>
          <w:rFonts w:ascii="Poppins" w:hAnsi="Poppins" w:cs="Poppins"/>
          <w:b/>
          <w:sz w:val="20"/>
          <w:szCs w:val="20"/>
          <w:lang w:val="fr-CA"/>
        </w:rPr>
        <w:t>abordabilité</w:t>
      </w:r>
      <w:proofErr w:type="spellEnd"/>
      <w:r>
        <w:rPr>
          <w:rFonts w:ascii="Poppins" w:hAnsi="Poppins" w:cs="Poppins"/>
          <w:b/>
          <w:sz w:val="20"/>
          <w:szCs w:val="20"/>
          <w:lang w:val="fr-CA"/>
        </w:rPr>
        <w:t xml:space="preserve">   </w:t>
      </w:r>
    </w:p>
    <w:p w14:paraId="20BA4F47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Confirmation</w:t>
      </w:r>
      <w:r>
        <w:rPr>
          <w:rFonts w:ascii="Poppins" w:hAnsi="Poppins" w:cs="Poppins"/>
          <w:sz w:val="20"/>
          <w:szCs w:val="20"/>
          <w:lang w:val="fr-CA"/>
        </w:rPr>
        <w:t xml:space="preserve"> de l’</w:t>
      </w:r>
      <w:proofErr w:type="spellStart"/>
      <w:r>
        <w:rPr>
          <w:rFonts w:ascii="Poppins" w:hAnsi="Poppins" w:cs="Poppins"/>
          <w:sz w:val="20"/>
          <w:szCs w:val="20"/>
          <w:lang w:val="fr-CA"/>
        </w:rPr>
        <w:t>abordabilité</w:t>
      </w:r>
      <w:proofErr w:type="spellEnd"/>
    </w:p>
    <w:p w14:paraId="26801164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Méthode proposée pour couvrir tout manque de fonds, si nécessaire</w:t>
      </w:r>
    </w:p>
    <w:p w14:paraId="1A27DE74" w14:textId="77777777" w:rsidR="00B16E85" w:rsidRPr="00CC410A" w:rsidRDefault="00B16E85" w:rsidP="00B16E85">
      <w:pPr>
        <w:pStyle w:val="ListParagraph"/>
        <w:numPr>
          <w:ilvl w:val="0"/>
          <w:numId w:val="5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lastRenderedPageBreak/>
        <w:t>Prochaines étapes</w:t>
      </w:r>
    </w:p>
    <w:p w14:paraId="068DD9AB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Déterminer quelles sont les prochaines étapes pour confirmer et recevoir le financement des sources de financement identifiées</w:t>
      </w:r>
    </w:p>
    <w:p w14:paraId="0AE41A37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Échéancier pour confirmer et recevoir le financement</w:t>
      </w:r>
    </w:p>
    <w:p w14:paraId="6BCE6015" w14:textId="77777777" w:rsidR="00B16E85" w:rsidRPr="00CC410A" w:rsidRDefault="00B16E85" w:rsidP="00B16E85">
      <w:pPr>
        <w:spacing w:line="264" w:lineRule="auto"/>
        <w:rPr>
          <w:rFonts w:ascii="Poppins" w:hAnsi="Poppins" w:cs="Poppins"/>
          <w:b/>
          <w:bCs/>
          <w:color w:val="CF3538"/>
          <w:szCs w:val="20"/>
          <w:lang w:val="fr-CA"/>
        </w:rPr>
      </w:pPr>
    </w:p>
    <w:p w14:paraId="6748F6FE" w14:textId="77777777" w:rsidR="00B16E85" w:rsidRPr="00CC410A" w:rsidRDefault="00B16E85" w:rsidP="00B16E85">
      <w:pPr>
        <w:rPr>
          <w:rFonts w:ascii="Poppins" w:hAnsi="Poppins" w:cs="Poppins"/>
          <w:color w:val="CF3538"/>
          <w:sz w:val="28"/>
          <w:lang w:val="fr-CA"/>
        </w:rPr>
      </w:pPr>
      <w:r w:rsidRPr="00CC410A">
        <w:rPr>
          <w:lang w:val="fr-CA"/>
        </w:rPr>
        <w:br w:type="page"/>
      </w:r>
    </w:p>
    <w:p w14:paraId="753867BB" w14:textId="77777777" w:rsidR="00B16E85" w:rsidRPr="00CC410A" w:rsidRDefault="00B16E85" w:rsidP="00B16E85">
      <w:pPr>
        <w:pStyle w:val="Heading2"/>
        <w:rPr>
          <w:lang w:val="fr-CA"/>
        </w:rPr>
      </w:pPr>
      <w:bookmarkStart w:id="4" w:name="_Toc99297801"/>
      <w:r>
        <w:rPr>
          <w:lang w:val="fr-CA"/>
        </w:rPr>
        <w:lastRenderedPageBreak/>
        <w:t>ASPECT GESTION</w:t>
      </w:r>
      <w:bookmarkEnd w:id="4"/>
    </w:p>
    <w:p w14:paraId="0FF05BA2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Sommaire de l’aspect gestion</w:t>
      </w:r>
    </w:p>
    <w:p w14:paraId="12F82282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Arrangements relatifs à la gestion du projet</w:t>
      </w:r>
    </w:p>
    <w:p w14:paraId="545081B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Capacit</w:t>
      </w:r>
      <w:r>
        <w:rPr>
          <w:rFonts w:ascii="Poppins" w:hAnsi="Poppins" w:cs="Poppins"/>
          <w:sz w:val="20"/>
          <w:szCs w:val="20"/>
          <w:lang w:val="fr-CA"/>
        </w:rPr>
        <w:t>é locale au sein de la Première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Nation o</w:t>
      </w:r>
      <w:r>
        <w:rPr>
          <w:rFonts w:ascii="Poppins" w:hAnsi="Poppins" w:cs="Poppins"/>
          <w:sz w:val="20"/>
          <w:szCs w:val="20"/>
          <w:lang w:val="fr-CA"/>
        </w:rPr>
        <w:t>u de l’organisation des P</w:t>
      </w:r>
      <w:r w:rsidRPr="00CC410A">
        <w:rPr>
          <w:rFonts w:ascii="Poppins" w:hAnsi="Poppins" w:cs="Poppins"/>
          <w:sz w:val="20"/>
          <w:szCs w:val="20"/>
          <w:lang w:val="fr-CA"/>
        </w:rPr>
        <w:t>N</w:t>
      </w:r>
    </w:p>
    <w:p w14:paraId="2F8DDF17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Arrangements relatifs à la gouvernance du p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>rojet</w:t>
      </w:r>
    </w:p>
    <w:p w14:paraId="70B44E5E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O</w:t>
      </w:r>
      <w:r>
        <w:rPr>
          <w:rFonts w:ascii="Poppins" w:hAnsi="Poppins" w:cs="Poppins"/>
          <w:sz w:val="20"/>
          <w:szCs w:val="20"/>
          <w:lang w:val="fr-CA"/>
        </w:rPr>
        <w:t>rganigramme de la gouvernance</w:t>
      </w:r>
    </w:p>
    <w:p w14:paraId="502F6442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R</w:t>
      </w:r>
      <w:r>
        <w:rPr>
          <w:rFonts w:ascii="Poppins" w:hAnsi="Poppins" w:cs="Poppins"/>
          <w:sz w:val="20"/>
          <w:szCs w:val="20"/>
          <w:lang w:val="fr-CA"/>
        </w:rPr>
        <w:t>ô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les </w:t>
      </w:r>
      <w:r>
        <w:rPr>
          <w:rFonts w:ascii="Poppins" w:hAnsi="Poppins" w:cs="Poppins"/>
          <w:sz w:val="20"/>
          <w:szCs w:val="20"/>
          <w:lang w:val="fr-CA"/>
        </w:rPr>
        <w:t>et responsabilités, du chef et du conseil jusqu’à l’équipe de projet</w:t>
      </w:r>
    </w:p>
    <w:p w14:paraId="45261869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Autres entités dirigeantes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(</w:t>
      </w:r>
      <w:r>
        <w:rPr>
          <w:rFonts w:ascii="Poppins" w:hAnsi="Poppins" w:cs="Poppins"/>
          <w:sz w:val="20"/>
          <w:szCs w:val="20"/>
          <w:lang w:val="fr-CA"/>
        </w:rPr>
        <w:t xml:space="preserve">par ex. conseil tribal, organisation des PN, bureau régional de SAC, </w:t>
      </w:r>
      <w:r w:rsidRPr="00CC410A">
        <w:rPr>
          <w:rFonts w:ascii="Poppins" w:hAnsi="Poppins" w:cs="Poppins"/>
          <w:sz w:val="20"/>
          <w:szCs w:val="20"/>
          <w:lang w:val="fr-CA"/>
        </w:rPr>
        <w:t>etc.)</w:t>
      </w:r>
    </w:p>
    <w:p w14:paraId="61834537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 xml:space="preserve">Exigences de l’équipe de projet en matière d’approvisionnement et de mise en </w:t>
      </w:r>
      <w:proofErr w:type="spellStart"/>
      <w:r>
        <w:rPr>
          <w:rFonts w:ascii="Poppins" w:hAnsi="Poppins" w:cs="Poppins"/>
          <w:b/>
          <w:sz w:val="20"/>
          <w:szCs w:val="20"/>
          <w:lang w:val="fr-CA"/>
        </w:rPr>
        <w:t>oeuvre</w:t>
      </w:r>
      <w:proofErr w:type="spellEnd"/>
    </w:p>
    <w:p w14:paraId="04033D5B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Compétence spécialisées nécessaires; internes et externes</w:t>
      </w:r>
    </w:p>
    <w:p w14:paraId="0B556E87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Strat</w:t>
      </w:r>
      <w:r>
        <w:rPr>
          <w:rFonts w:ascii="Poppins" w:hAnsi="Poppins" w:cs="Poppins"/>
          <w:sz w:val="20"/>
          <w:szCs w:val="20"/>
          <w:lang w:val="fr-CA"/>
        </w:rPr>
        <w:t>égie pour combler les lacunes dans les compétences</w:t>
      </w:r>
    </w:p>
    <w:p w14:paraId="677DF9CC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R</w:t>
      </w:r>
      <w:r>
        <w:rPr>
          <w:rFonts w:ascii="Poppins" w:hAnsi="Poppins" w:cs="Poppins"/>
          <w:sz w:val="20"/>
          <w:szCs w:val="20"/>
          <w:lang w:val="fr-CA"/>
        </w:rPr>
        <w:t>ô</w:t>
      </w:r>
      <w:r w:rsidRPr="00CC410A">
        <w:rPr>
          <w:rFonts w:ascii="Poppins" w:hAnsi="Poppins" w:cs="Poppins"/>
          <w:sz w:val="20"/>
          <w:szCs w:val="20"/>
          <w:lang w:val="fr-CA"/>
        </w:rPr>
        <w:t>le</w:t>
      </w:r>
      <w:r>
        <w:rPr>
          <w:rFonts w:ascii="Poppins" w:hAnsi="Poppins" w:cs="Poppins"/>
          <w:sz w:val="20"/>
          <w:szCs w:val="20"/>
          <w:lang w:val="fr-CA"/>
        </w:rPr>
        <w:t xml:space="preserve"> de l’IIPN dans l’approvisionnement et la mise en </w:t>
      </w:r>
      <w:proofErr w:type="spellStart"/>
      <w:r>
        <w:rPr>
          <w:rFonts w:ascii="Poppins" w:hAnsi="Poppins" w:cs="Poppins"/>
          <w:sz w:val="20"/>
          <w:szCs w:val="20"/>
          <w:lang w:val="fr-CA"/>
        </w:rPr>
        <w:t>oeuvre</w:t>
      </w:r>
      <w:proofErr w:type="spellEnd"/>
    </w:p>
    <w:p w14:paraId="66E4EF42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Gestion des risques</w:t>
      </w:r>
    </w:p>
    <w:p w14:paraId="77BBA33F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Définir les principaux risques, impacts et mesures d’atténuation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(</w:t>
      </w:r>
      <w:r>
        <w:rPr>
          <w:rFonts w:ascii="Poppins" w:hAnsi="Poppins" w:cs="Poppins"/>
          <w:sz w:val="20"/>
          <w:szCs w:val="20"/>
          <w:lang w:val="fr-CA"/>
        </w:rPr>
        <w:t>en faisant renvoi à la section pertinente de l’aspect commercial</w:t>
      </w:r>
      <w:r w:rsidRPr="00CC410A">
        <w:rPr>
          <w:rFonts w:ascii="Poppins" w:hAnsi="Poppins" w:cs="Poppins"/>
          <w:sz w:val="20"/>
          <w:szCs w:val="20"/>
          <w:lang w:val="fr-CA"/>
        </w:rPr>
        <w:t>)</w:t>
      </w:r>
    </w:p>
    <w:p w14:paraId="747293C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Décrire l’approche utilisée pour gérer les risques pendant toute la durée du projet</w:t>
      </w:r>
    </w:p>
    <w:p w14:paraId="6A9C4F13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R</w:t>
      </w:r>
      <w:r>
        <w:rPr>
          <w:rFonts w:ascii="Poppins" w:hAnsi="Poppins" w:cs="Poppins"/>
          <w:sz w:val="20"/>
          <w:szCs w:val="20"/>
          <w:lang w:val="fr-CA"/>
        </w:rPr>
        <w:t>ôl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es </w:t>
      </w:r>
      <w:r>
        <w:rPr>
          <w:rFonts w:ascii="Poppins" w:hAnsi="Poppins" w:cs="Poppins"/>
          <w:sz w:val="20"/>
          <w:szCs w:val="20"/>
          <w:lang w:val="fr-CA"/>
        </w:rPr>
        <w:t>et responsabilités en matière de gestion des risques</w:t>
      </w:r>
    </w:p>
    <w:p w14:paraId="099269A4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 xml:space="preserve">Mobilisation des Premières </w:t>
      </w:r>
      <w:r w:rsidRPr="00CC410A">
        <w:rPr>
          <w:rFonts w:ascii="Poppins" w:hAnsi="Poppins" w:cs="Poppins"/>
          <w:b/>
          <w:sz w:val="20"/>
          <w:szCs w:val="20"/>
          <w:lang w:val="fr-CA"/>
        </w:rPr>
        <w:t>Nation</w:t>
      </w:r>
      <w:r>
        <w:rPr>
          <w:rFonts w:ascii="Poppins" w:hAnsi="Poppins" w:cs="Poppins"/>
          <w:b/>
          <w:sz w:val="20"/>
          <w:szCs w:val="20"/>
          <w:lang w:val="fr-CA"/>
        </w:rPr>
        <w:t>s</w:t>
      </w:r>
    </w:p>
    <w:p w14:paraId="50EB74F8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D</w:t>
      </w:r>
      <w:r>
        <w:rPr>
          <w:rFonts w:ascii="Poppins" w:hAnsi="Poppins" w:cs="Poppins"/>
          <w:sz w:val="20"/>
          <w:szCs w:val="20"/>
          <w:lang w:val="fr-CA"/>
        </w:rPr>
        <w:t>écrire la stratégie utilisée pour mobiliser les résidents de la (des) Première(s) Nation(s) dans le cadre du projet</w:t>
      </w:r>
    </w:p>
    <w:p w14:paraId="73F3375D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Élaborer un plan de mobilisation de la Première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Nation</w:t>
      </w:r>
    </w:p>
    <w:p w14:paraId="549FF2DB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Mobilisation des intervenants</w:t>
      </w:r>
    </w:p>
    <w:p w14:paraId="17349001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 xml:space="preserve">Identification </w:t>
      </w:r>
      <w:r>
        <w:rPr>
          <w:rFonts w:ascii="Poppins" w:hAnsi="Poppins" w:cs="Poppins"/>
          <w:sz w:val="20"/>
          <w:szCs w:val="20"/>
          <w:lang w:val="fr-CA"/>
        </w:rPr>
        <w:t>des parties touchées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(</w:t>
      </w:r>
      <w:r>
        <w:rPr>
          <w:rFonts w:ascii="Poppins" w:hAnsi="Poppins" w:cs="Poppins"/>
          <w:sz w:val="20"/>
          <w:szCs w:val="20"/>
          <w:lang w:val="fr-CA"/>
        </w:rPr>
        <w:t>par ex. utilisateurs finals, résidents/entreprises locaux</w:t>
      </w:r>
      <w:r w:rsidRPr="00CC410A">
        <w:rPr>
          <w:rFonts w:ascii="Poppins" w:hAnsi="Poppins" w:cs="Poppins"/>
          <w:sz w:val="20"/>
          <w:szCs w:val="20"/>
          <w:lang w:val="fr-CA"/>
        </w:rPr>
        <w:t>, municipalit</w:t>
      </w:r>
      <w:r>
        <w:rPr>
          <w:rFonts w:ascii="Poppins" w:hAnsi="Poppins" w:cs="Poppins"/>
          <w:sz w:val="20"/>
          <w:szCs w:val="20"/>
          <w:lang w:val="fr-CA"/>
        </w:rPr>
        <w:t>és voisines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, </w:t>
      </w:r>
      <w:r>
        <w:rPr>
          <w:rFonts w:ascii="Poppins" w:hAnsi="Poppins" w:cs="Poppins"/>
          <w:sz w:val="20"/>
          <w:szCs w:val="20"/>
          <w:lang w:val="fr-CA"/>
        </w:rPr>
        <w:t>autres Premières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Nations, etc.)</w:t>
      </w:r>
    </w:p>
    <w:p w14:paraId="56854509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Plan</w:t>
      </w:r>
      <w:r>
        <w:rPr>
          <w:rFonts w:ascii="Poppins" w:hAnsi="Poppins" w:cs="Poppins"/>
          <w:sz w:val="20"/>
          <w:szCs w:val="20"/>
          <w:lang w:val="fr-CA"/>
        </w:rPr>
        <w:t xml:space="preserve">ifier selon le </w:t>
      </w:r>
      <w:r w:rsidRPr="00CC410A">
        <w:rPr>
          <w:rFonts w:ascii="Poppins" w:hAnsi="Poppins" w:cs="Poppins"/>
          <w:sz w:val="20"/>
          <w:szCs w:val="20"/>
          <w:lang w:val="fr-CA"/>
        </w:rPr>
        <w:t>type</w:t>
      </w:r>
      <w:r>
        <w:rPr>
          <w:rFonts w:ascii="Poppins" w:hAnsi="Poppins" w:cs="Poppins"/>
          <w:sz w:val="20"/>
          <w:szCs w:val="20"/>
          <w:lang w:val="fr-CA"/>
        </w:rPr>
        <w:t xml:space="preserve"> </w:t>
      </w:r>
      <w:r w:rsidRPr="00CC410A">
        <w:rPr>
          <w:rFonts w:ascii="Poppins" w:hAnsi="Poppins" w:cs="Poppins"/>
          <w:sz w:val="20"/>
          <w:szCs w:val="20"/>
          <w:lang w:val="fr-CA"/>
        </w:rPr>
        <w:t>/</w:t>
      </w:r>
      <w:r>
        <w:rPr>
          <w:rFonts w:ascii="Poppins" w:hAnsi="Poppins" w:cs="Poppins"/>
          <w:sz w:val="20"/>
          <w:szCs w:val="20"/>
          <w:lang w:val="fr-CA"/>
        </w:rPr>
        <w:t xml:space="preserve"> la fréquence de mobilisation avec les groupes identifiés</w:t>
      </w:r>
    </w:p>
    <w:p w14:paraId="51B65FD5" w14:textId="09AB117E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Élaborer un plan de mobilisation des intervenants</w:t>
      </w:r>
      <w:r w:rsidR="007F45EE">
        <w:rPr>
          <w:rFonts w:ascii="Poppins" w:hAnsi="Poppins" w:cs="Poppins"/>
          <w:sz w:val="20"/>
          <w:szCs w:val="20"/>
          <w:lang w:val="fr-CA"/>
        </w:rPr>
        <w:br/>
      </w:r>
    </w:p>
    <w:p w14:paraId="5C8747FE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 w:rsidRPr="00CC410A">
        <w:rPr>
          <w:rFonts w:ascii="Poppins" w:hAnsi="Poppins" w:cs="Poppins"/>
          <w:b/>
          <w:sz w:val="20"/>
          <w:szCs w:val="20"/>
          <w:lang w:val="fr-CA"/>
        </w:rPr>
        <w:lastRenderedPageBreak/>
        <w:t>P</w:t>
      </w:r>
      <w:r>
        <w:rPr>
          <w:rFonts w:ascii="Poppins" w:hAnsi="Poppins" w:cs="Poppins"/>
          <w:b/>
          <w:sz w:val="20"/>
          <w:szCs w:val="20"/>
          <w:lang w:val="fr-CA"/>
        </w:rPr>
        <w:t>lan de projet et jalons</w:t>
      </w:r>
    </w:p>
    <w:p w14:paraId="4CE1BE67" w14:textId="77777777" w:rsidR="00B16E85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 xml:space="preserve">Diagramme de </w:t>
      </w:r>
      <w:r w:rsidRPr="00CC410A">
        <w:rPr>
          <w:rFonts w:ascii="Poppins" w:hAnsi="Poppins" w:cs="Poppins"/>
          <w:sz w:val="20"/>
          <w:szCs w:val="20"/>
          <w:lang w:val="fr-CA"/>
        </w:rPr>
        <w:t>Gantt</w:t>
      </w:r>
      <w:r>
        <w:rPr>
          <w:rFonts w:ascii="Poppins" w:hAnsi="Poppins" w:cs="Poppins"/>
          <w:sz w:val="20"/>
          <w:szCs w:val="20"/>
          <w:lang w:val="fr-CA"/>
        </w:rPr>
        <w:t xml:space="preserve"> réalisé à l’aide de</w:t>
      </w:r>
      <w:r w:rsidRPr="00CC410A">
        <w:rPr>
          <w:rFonts w:ascii="Poppins" w:hAnsi="Poppins" w:cs="Poppins"/>
          <w:sz w:val="20"/>
          <w:szCs w:val="20"/>
          <w:lang w:val="fr-CA"/>
        </w:rPr>
        <w:t xml:space="preserve"> MS Project o</w:t>
      </w:r>
      <w:r>
        <w:rPr>
          <w:rFonts w:ascii="Poppins" w:hAnsi="Poppins" w:cs="Poppins"/>
          <w:sz w:val="20"/>
          <w:szCs w:val="20"/>
          <w:lang w:val="fr-CA"/>
        </w:rPr>
        <w:t>u autre logiciel similaire</w:t>
      </w:r>
    </w:p>
    <w:p w14:paraId="71807415" w14:textId="0D22EECC" w:rsidR="00B16E85" w:rsidRPr="007F45EE" w:rsidRDefault="00B16E85" w:rsidP="007F45EE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3B7DC1">
        <w:rPr>
          <w:rFonts w:ascii="Poppins" w:hAnsi="Poppins" w:cs="Poppins"/>
          <w:sz w:val="20"/>
          <w:szCs w:val="20"/>
          <w:lang w:val="fr-CA"/>
        </w:rPr>
        <w:t>Décrire en détail le plan de projet</w:t>
      </w:r>
      <w:r>
        <w:rPr>
          <w:rFonts w:ascii="Poppins" w:hAnsi="Poppins" w:cs="Poppins"/>
          <w:sz w:val="20"/>
          <w:szCs w:val="20"/>
          <w:lang w:val="fr-CA"/>
        </w:rPr>
        <w:t xml:space="preserve"> depuis</w:t>
      </w:r>
      <w:r w:rsidRPr="003B7DC1">
        <w:rPr>
          <w:rFonts w:ascii="Poppins" w:hAnsi="Poppins" w:cs="Poppins"/>
          <w:sz w:val="20"/>
          <w:szCs w:val="20"/>
          <w:lang w:val="fr-CA"/>
        </w:rPr>
        <w:t xml:space="preserve"> la réalisation de l’analyse de rentabilisation jusqu’à </w:t>
      </w:r>
      <w:r>
        <w:rPr>
          <w:rFonts w:ascii="Poppins" w:hAnsi="Poppins" w:cs="Poppins"/>
          <w:sz w:val="20"/>
          <w:szCs w:val="20"/>
          <w:lang w:val="fr-CA"/>
        </w:rPr>
        <w:t>l’exploitation</w:t>
      </w:r>
    </w:p>
    <w:p w14:paraId="67F2464F" w14:textId="77777777" w:rsidR="00B16E85" w:rsidRPr="00CC410A" w:rsidRDefault="00B16E85" w:rsidP="00B16E85">
      <w:pPr>
        <w:pStyle w:val="ListParagraph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ascii="Poppins" w:hAnsi="Poppins" w:cs="Poppins"/>
          <w:b/>
          <w:sz w:val="20"/>
          <w:szCs w:val="20"/>
          <w:lang w:val="fr-CA"/>
        </w:rPr>
      </w:pPr>
      <w:r>
        <w:rPr>
          <w:rFonts w:ascii="Poppins" w:hAnsi="Poppins" w:cs="Poppins"/>
          <w:b/>
          <w:sz w:val="20"/>
          <w:szCs w:val="20"/>
          <w:lang w:val="fr-CA"/>
        </w:rPr>
        <w:t>Prochaines étapes clés</w:t>
      </w:r>
    </w:p>
    <w:p w14:paraId="54802821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Appro</w:t>
      </w:r>
      <w:r>
        <w:rPr>
          <w:rFonts w:ascii="Poppins" w:hAnsi="Poppins" w:cs="Poppins"/>
          <w:sz w:val="20"/>
          <w:szCs w:val="20"/>
          <w:lang w:val="fr-CA"/>
        </w:rPr>
        <w:t>bations de l’analyse de rentabilisation</w:t>
      </w:r>
    </w:p>
    <w:p w14:paraId="53905540" w14:textId="77777777" w:rsidR="00B16E85" w:rsidRPr="00CC410A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  <w:lang w:val="fr-CA"/>
        </w:rPr>
      </w:pPr>
      <w:r>
        <w:rPr>
          <w:rFonts w:ascii="Poppins" w:hAnsi="Poppins" w:cs="Poppins"/>
          <w:sz w:val="20"/>
          <w:szCs w:val="20"/>
          <w:lang w:val="fr-CA"/>
        </w:rPr>
        <w:t>Demandes et approbations de financement</w:t>
      </w:r>
    </w:p>
    <w:p w14:paraId="4531B3CE" w14:textId="63235B3A" w:rsidR="00692E52" w:rsidRPr="00AB1C53" w:rsidRDefault="00B16E85" w:rsidP="00B16E85">
      <w:pPr>
        <w:pStyle w:val="ListParagraph"/>
        <w:numPr>
          <w:ilvl w:val="1"/>
          <w:numId w:val="3"/>
        </w:numPr>
        <w:spacing w:before="80" w:after="80" w:line="264" w:lineRule="auto"/>
        <w:ind w:left="851" w:hanging="425"/>
        <w:contextualSpacing w:val="0"/>
        <w:rPr>
          <w:rFonts w:ascii="Poppins" w:hAnsi="Poppins" w:cs="Poppins"/>
          <w:sz w:val="20"/>
          <w:szCs w:val="20"/>
        </w:rPr>
      </w:pPr>
      <w:r w:rsidRPr="00CC410A">
        <w:rPr>
          <w:rFonts w:ascii="Poppins" w:hAnsi="Poppins" w:cs="Poppins"/>
          <w:sz w:val="20"/>
          <w:szCs w:val="20"/>
          <w:lang w:val="fr-CA"/>
        </w:rPr>
        <w:t>Pro</w:t>
      </w:r>
      <w:r>
        <w:rPr>
          <w:rFonts w:ascii="Poppins" w:hAnsi="Poppins" w:cs="Poppins"/>
          <w:sz w:val="20"/>
          <w:szCs w:val="20"/>
          <w:lang w:val="fr-CA"/>
        </w:rPr>
        <w:t>cessus d’approvisionnement</w:t>
      </w:r>
    </w:p>
    <w:sectPr w:rsidR="00692E52" w:rsidRPr="00AB1C53" w:rsidSect="00C444DB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E8B2" w14:textId="77777777" w:rsidR="00076E1E" w:rsidRDefault="00076E1E" w:rsidP="008B243B">
      <w:pPr>
        <w:spacing w:after="0" w:line="240" w:lineRule="auto"/>
      </w:pPr>
      <w:r>
        <w:separator/>
      </w:r>
    </w:p>
    <w:p w14:paraId="29BEE848" w14:textId="77777777" w:rsidR="00076E1E" w:rsidRDefault="00076E1E"/>
    <w:p w14:paraId="1BE1D00D" w14:textId="77777777" w:rsidR="00076E1E" w:rsidRDefault="00076E1E" w:rsidP="00AB1C53"/>
  </w:endnote>
  <w:endnote w:type="continuationSeparator" w:id="0">
    <w:p w14:paraId="671AD1DF" w14:textId="77777777" w:rsidR="00076E1E" w:rsidRDefault="00076E1E" w:rsidP="008B243B">
      <w:pPr>
        <w:spacing w:after="0" w:line="240" w:lineRule="auto"/>
      </w:pPr>
      <w:r>
        <w:continuationSeparator/>
      </w:r>
    </w:p>
    <w:p w14:paraId="0AF233F4" w14:textId="77777777" w:rsidR="00076E1E" w:rsidRDefault="00076E1E"/>
    <w:p w14:paraId="08BFC640" w14:textId="77777777" w:rsidR="00076E1E" w:rsidRDefault="00076E1E" w:rsidP="00AB1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49899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D8028" w14:textId="0BAF7428" w:rsidR="00C355A9" w:rsidRDefault="00C355A9" w:rsidP="007970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E41245" w14:textId="77777777" w:rsidR="00C355A9" w:rsidRDefault="00C355A9" w:rsidP="00C355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7003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E6C51F" w14:textId="07D29A08" w:rsidR="00C355A9" w:rsidRDefault="00C355A9" w:rsidP="007970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08046A" w14:textId="2DB4ABAE" w:rsidR="00C52F1D" w:rsidRPr="00192AF0" w:rsidRDefault="00192AF0" w:rsidP="00192AF0">
    <w:pPr>
      <w:pStyle w:val="Footer"/>
      <w:ind w:right="360"/>
      <w:rPr>
        <w:rFonts w:ascii="Poppins" w:hAnsi="Poppins" w:cs="Poppins"/>
        <w:sz w:val="18"/>
        <w:szCs w:val="18"/>
        <w:lang w:val="fr-CA"/>
      </w:rPr>
    </w:pPr>
    <w:r w:rsidRPr="00F6213F">
      <w:rPr>
        <w:rFonts w:ascii="Poppins" w:hAnsi="Poppins" w:cs="Poppins"/>
        <w:sz w:val="18"/>
        <w:szCs w:val="18"/>
        <w:lang w:val="fr-CA"/>
      </w:rPr>
      <w:t xml:space="preserve">Pour obtenir plus de renseignements ou réserver un atelier, visitez </w:t>
    </w:r>
    <w:hyperlink r:id="rId1" w:history="1">
      <w:r w:rsidRPr="00F6213F">
        <w:rPr>
          <w:rStyle w:val="Hyperlink"/>
          <w:rFonts w:ascii="Poppins" w:hAnsi="Poppins" w:cs="Poppins"/>
          <w:sz w:val="18"/>
          <w:szCs w:val="18"/>
          <w:lang w:val="fr-CA"/>
        </w:rPr>
        <w:t>www.fnii.ca</w:t>
      </w:r>
    </w:hyperlink>
    <w:r w:rsidRPr="00F6213F">
      <w:rPr>
        <w:rFonts w:ascii="Poppins" w:hAnsi="Poppins" w:cs="Poppins"/>
        <w:sz w:val="18"/>
        <w:szCs w:val="18"/>
        <w:lang w:val="fr-CA"/>
      </w:rPr>
      <w:t xml:space="preserve"> o</w:t>
    </w:r>
    <w:r>
      <w:rPr>
        <w:rFonts w:ascii="Poppins" w:hAnsi="Poppins" w:cs="Poppins"/>
        <w:sz w:val="18"/>
        <w:szCs w:val="18"/>
        <w:lang w:val="fr-CA"/>
      </w:rPr>
      <w:t>u envoyez un courriel à</w:t>
    </w:r>
    <w:r w:rsidRPr="00F6213F">
      <w:rPr>
        <w:rFonts w:ascii="Poppins" w:hAnsi="Poppins" w:cs="Poppins"/>
        <w:sz w:val="18"/>
        <w:szCs w:val="18"/>
        <w:lang w:val="fr-CA"/>
      </w:rPr>
      <w:t xml:space="preserve"> </w:t>
    </w:r>
    <w:hyperlink r:id="rId2" w:history="1">
      <w:r w:rsidRPr="00F6213F">
        <w:rPr>
          <w:rStyle w:val="Hyperlink"/>
          <w:rFonts w:ascii="Poppins" w:hAnsi="Poppins" w:cs="Poppins"/>
          <w:sz w:val="18"/>
          <w:szCs w:val="18"/>
          <w:lang w:val="fr-CA"/>
        </w:rPr>
        <w:t>info@fnii.ca</w:t>
      </w:r>
    </w:hyperlink>
    <w:r w:rsidRPr="00F6213F">
      <w:rPr>
        <w:rFonts w:ascii="Poppins" w:hAnsi="Poppins" w:cs="Poppins"/>
        <w:sz w:val="18"/>
        <w:szCs w:val="18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C82B" w14:textId="77777777" w:rsidR="00076E1E" w:rsidRDefault="00076E1E" w:rsidP="008B243B">
      <w:pPr>
        <w:spacing w:after="0" w:line="240" w:lineRule="auto"/>
      </w:pPr>
      <w:r>
        <w:separator/>
      </w:r>
    </w:p>
    <w:p w14:paraId="1F8EEB12" w14:textId="77777777" w:rsidR="00076E1E" w:rsidRDefault="00076E1E"/>
    <w:p w14:paraId="48DCD606" w14:textId="77777777" w:rsidR="00076E1E" w:rsidRDefault="00076E1E" w:rsidP="00AB1C53"/>
  </w:footnote>
  <w:footnote w:type="continuationSeparator" w:id="0">
    <w:p w14:paraId="630B1631" w14:textId="77777777" w:rsidR="00076E1E" w:rsidRDefault="00076E1E" w:rsidP="008B243B">
      <w:pPr>
        <w:spacing w:after="0" w:line="240" w:lineRule="auto"/>
      </w:pPr>
      <w:r>
        <w:continuationSeparator/>
      </w:r>
    </w:p>
    <w:p w14:paraId="3B5F52B5" w14:textId="77777777" w:rsidR="00076E1E" w:rsidRDefault="00076E1E"/>
    <w:p w14:paraId="52F4BBBA" w14:textId="77777777" w:rsidR="00076E1E" w:rsidRDefault="00076E1E" w:rsidP="00AB1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B41A" w14:textId="09B45502" w:rsidR="00432DE2" w:rsidRDefault="000553F4" w:rsidP="000553F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DD6B6" wp14:editId="7A7F60E9">
              <wp:simplePos x="0" y="0"/>
              <wp:positionH relativeFrom="column">
                <wp:posOffset>-90617</wp:posOffset>
              </wp:positionH>
              <wp:positionV relativeFrom="paragraph">
                <wp:posOffset>85879</wp:posOffset>
              </wp:positionV>
              <wp:extent cx="3171567" cy="403860"/>
              <wp:effectExtent l="0" t="0" r="381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567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8F4083" w14:textId="77777777" w:rsidR="00B16E85" w:rsidRPr="005B383D" w:rsidRDefault="00B16E85" w:rsidP="00B16E85">
                          <w:pPr>
                            <w:pStyle w:val="Header"/>
                            <w:rPr>
                              <w:rFonts w:ascii="Poppins" w:hAnsi="Poppins" w:cs="Poppins"/>
                              <w:lang w:val="fr-CA"/>
                            </w:rPr>
                          </w:pPr>
                          <w:r w:rsidRPr="005B383D">
                            <w:rPr>
                              <w:rFonts w:ascii="Poppins" w:hAnsi="Poppins" w:cs="Poppins"/>
                              <w:lang w:val="fr-CA"/>
                            </w:rPr>
                            <w:t xml:space="preserve">IIPN </w:t>
                          </w:r>
                          <w:r>
                            <w:rPr>
                              <w:rFonts w:ascii="Poppins" w:hAnsi="Poppins" w:cs="Poppins"/>
                              <w:lang w:val="fr-CA"/>
                            </w:rPr>
                            <w:t>Aperçu</w:t>
                          </w:r>
                          <w:r w:rsidRPr="005B383D">
                            <w:rPr>
                              <w:rFonts w:ascii="Poppins" w:hAnsi="Poppins" w:cs="Poppins"/>
                              <w:lang w:val="fr-CA"/>
                            </w:rPr>
                            <w:t xml:space="preserve"> de l’analyse de rentabilisation</w:t>
                          </w:r>
                        </w:p>
                        <w:p w14:paraId="01EF4E7F" w14:textId="1371246E" w:rsidR="000553F4" w:rsidRPr="000553F4" w:rsidRDefault="000553F4" w:rsidP="000553F4">
                          <w:pPr>
                            <w:pStyle w:val="Header"/>
                            <w:rPr>
                              <w:rFonts w:ascii="Poppins" w:hAnsi="Poppins" w:cs="Poppi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2DD6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.15pt;margin-top:6.75pt;width:249.75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" fillcolor="white [3201]" stroked="f" strokeweight=".5pt">
              <v:textbox>
                <w:txbxContent>
                  <w:p w14:paraId="768F4083" w14:textId="77777777" w:rsidR="00B16E85" w:rsidRPr="005B383D" w:rsidRDefault="00B16E85" w:rsidP="00B16E85">
                    <w:pPr>
                      <w:pStyle w:val="Header"/>
                      <w:rPr>
                        <w:rFonts w:ascii="Poppins" w:hAnsi="Poppins" w:cs="Poppins"/>
                        <w:lang w:val="fr-CA"/>
                      </w:rPr>
                    </w:pPr>
                    <w:r w:rsidRPr="005B383D">
                      <w:rPr>
                        <w:rFonts w:ascii="Poppins" w:hAnsi="Poppins" w:cs="Poppins"/>
                        <w:lang w:val="fr-CA"/>
                      </w:rPr>
                      <w:t xml:space="preserve">IIPN </w:t>
                    </w:r>
                    <w:r>
                      <w:rPr>
                        <w:rFonts w:ascii="Poppins" w:hAnsi="Poppins" w:cs="Poppins"/>
                        <w:lang w:val="fr-CA"/>
                      </w:rPr>
                      <w:t>Aperçu</w:t>
                    </w:r>
                    <w:r w:rsidRPr="005B383D">
                      <w:rPr>
                        <w:rFonts w:ascii="Poppins" w:hAnsi="Poppins" w:cs="Poppins"/>
                        <w:lang w:val="fr-CA"/>
                      </w:rPr>
                      <w:t xml:space="preserve"> de l’analyse de rentabilisation</w:t>
                    </w:r>
                  </w:p>
                  <w:p w14:paraId="01EF4E7F" w14:textId="1371246E" w:rsidR="000553F4" w:rsidRPr="000553F4" w:rsidRDefault="000553F4" w:rsidP="000553F4">
                    <w:pPr>
                      <w:pStyle w:val="Header"/>
                      <w:rPr>
                        <w:rFonts w:ascii="Poppins" w:hAnsi="Poppins" w:cs="Poppin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0795F82" wp14:editId="43CAFABA">
          <wp:extent cx="1974406" cy="46844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406" cy="46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8947" w14:textId="77777777" w:rsidR="00C52F1D" w:rsidRDefault="00C52F1D"/>
  <w:p w14:paraId="525E40E3" w14:textId="77777777" w:rsidR="00C52F1D" w:rsidRDefault="00C52F1D" w:rsidP="00AB1C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4CE"/>
    <w:multiLevelType w:val="hybridMultilevel"/>
    <w:tmpl w:val="A6C8C4A6"/>
    <w:lvl w:ilvl="0" w:tplc="0F06C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5B0"/>
    <w:multiLevelType w:val="hybridMultilevel"/>
    <w:tmpl w:val="7F380D6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CB296C"/>
    <w:multiLevelType w:val="hybridMultilevel"/>
    <w:tmpl w:val="A72497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5F6E"/>
    <w:multiLevelType w:val="hybridMultilevel"/>
    <w:tmpl w:val="8CE0E4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C8404">
      <w:start w:val="202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702E"/>
    <w:multiLevelType w:val="hybridMultilevel"/>
    <w:tmpl w:val="34E48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116F"/>
    <w:multiLevelType w:val="hybridMultilevel"/>
    <w:tmpl w:val="1C8ED1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049DE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5516D"/>
    <w:multiLevelType w:val="hybridMultilevel"/>
    <w:tmpl w:val="0926353C"/>
    <w:lvl w:ilvl="0" w:tplc="EB34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195C"/>
    <w:multiLevelType w:val="hybridMultilevel"/>
    <w:tmpl w:val="34E48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5780"/>
    <w:multiLevelType w:val="hybridMultilevel"/>
    <w:tmpl w:val="34E48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E97"/>
    <w:multiLevelType w:val="hybridMultilevel"/>
    <w:tmpl w:val="0926353C"/>
    <w:lvl w:ilvl="0" w:tplc="EB34D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26467"/>
    <w:multiLevelType w:val="hybridMultilevel"/>
    <w:tmpl w:val="34E48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F2E4F"/>
    <w:multiLevelType w:val="hybridMultilevel"/>
    <w:tmpl w:val="34E48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DF"/>
    <w:rsid w:val="00034048"/>
    <w:rsid w:val="000545B6"/>
    <w:rsid w:val="000553F4"/>
    <w:rsid w:val="00055ACC"/>
    <w:rsid w:val="000600B0"/>
    <w:rsid w:val="00070C60"/>
    <w:rsid w:val="00073056"/>
    <w:rsid w:val="00076E1E"/>
    <w:rsid w:val="000A1D4E"/>
    <w:rsid w:val="000B609E"/>
    <w:rsid w:val="000E3A81"/>
    <w:rsid w:val="00106D6E"/>
    <w:rsid w:val="00110F49"/>
    <w:rsid w:val="00115759"/>
    <w:rsid w:val="00124942"/>
    <w:rsid w:val="001258B7"/>
    <w:rsid w:val="00127682"/>
    <w:rsid w:val="00167E26"/>
    <w:rsid w:val="00192AF0"/>
    <w:rsid w:val="001B4D66"/>
    <w:rsid w:val="001C2B87"/>
    <w:rsid w:val="001D070D"/>
    <w:rsid w:val="00201701"/>
    <w:rsid w:val="00223F79"/>
    <w:rsid w:val="00262121"/>
    <w:rsid w:val="00296402"/>
    <w:rsid w:val="002A1111"/>
    <w:rsid w:val="002B4040"/>
    <w:rsid w:val="002C2EC7"/>
    <w:rsid w:val="003069BD"/>
    <w:rsid w:val="0033329E"/>
    <w:rsid w:val="003438B4"/>
    <w:rsid w:val="0038420C"/>
    <w:rsid w:val="00390B18"/>
    <w:rsid w:val="003C2C3C"/>
    <w:rsid w:val="004035C1"/>
    <w:rsid w:val="00407065"/>
    <w:rsid w:val="0041056B"/>
    <w:rsid w:val="00413C8B"/>
    <w:rsid w:val="00414ED0"/>
    <w:rsid w:val="00432DE2"/>
    <w:rsid w:val="0049063A"/>
    <w:rsid w:val="00497F59"/>
    <w:rsid w:val="004F08E0"/>
    <w:rsid w:val="004F1BB8"/>
    <w:rsid w:val="00505F69"/>
    <w:rsid w:val="00516CB9"/>
    <w:rsid w:val="00540819"/>
    <w:rsid w:val="00563254"/>
    <w:rsid w:val="0058295F"/>
    <w:rsid w:val="005A3093"/>
    <w:rsid w:val="005B3C55"/>
    <w:rsid w:val="005B689E"/>
    <w:rsid w:val="005B70EC"/>
    <w:rsid w:val="005B7DF1"/>
    <w:rsid w:val="00601782"/>
    <w:rsid w:val="006178AF"/>
    <w:rsid w:val="00624AF4"/>
    <w:rsid w:val="00692E52"/>
    <w:rsid w:val="006B73D1"/>
    <w:rsid w:val="006D413C"/>
    <w:rsid w:val="0072506B"/>
    <w:rsid w:val="0073250A"/>
    <w:rsid w:val="007549B2"/>
    <w:rsid w:val="007B3CE6"/>
    <w:rsid w:val="007C192F"/>
    <w:rsid w:val="007D3279"/>
    <w:rsid w:val="007F45EE"/>
    <w:rsid w:val="0083579A"/>
    <w:rsid w:val="00840BAE"/>
    <w:rsid w:val="008620D7"/>
    <w:rsid w:val="008655DC"/>
    <w:rsid w:val="00882BD3"/>
    <w:rsid w:val="008A4C52"/>
    <w:rsid w:val="008A53BB"/>
    <w:rsid w:val="008A6424"/>
    <w:rsid w:val="008B243B"/>
    <w:rsid w:val="008B3342"/>
    <w:rsid w:val="008C743F"/>
    <w:rsid w:val="008E2473"/>
    <w:rsid w:val="008E41CE"/>
    <w:rsid w:val="008E51DD"/>
    <w:rsid w:val="00907C36"/>
    <w:rsid w:val="009337C8"/>
    <w:rsid w:val="00967440"/>
    <w:rsid w:val="009B22AB"/>
    <w:rsid w:val="009F1193"/>
    <w:rsid w:val="00A15B70"/>
    <w:rsid w:val="00A43ACD"/>
    <w:rsid w:val="00A4689F"/>
    <w:rsid w:val="00A51E35"/>
    <w:rsid w:val="00A5545B"/>
    <w:rsid w:val="00A67A92"/>
    <w:rsid w:val="00AA6F83"/>
    <w:rsid w:val="00AB1C53"/>
    <w:rsid w:val="00AC5E1E"/>
    <w:rsid w:val="00B16E85"/>
    <w:rsid w:val="00B56B78"/>
    <w:rsid w:val="00B6640F"/>
    <w:rsid w:val="00BB1C73"/>
    <w:rsid w:val="00BD7577"/>
    <w:rsid w:val="00C135DF"/>
    <w:rsid w:val="00C276B7"/>
    <w:rsid w:val="00C355A9"/>
    <w:rsid w:val="00C444DB"/>
    <w:rsid w:val="00C46235"/>
    <w:rsid w:val="00C52F1D"/>
    <w:rsid w:val="00C7560A"/>
    <w:rsid w:val="00C85391"/>
    <w:rsid w:val="00C91BDD"/>
    <w:rsid w:val="00C91C36"/>
    <w:rsid w:val="00C95AE3"/>
    <w:rsid w:val="00D17985"/>
    <w:rsid w:val="00D208D6"/>
    <w:rsid w:val="00D32598"/>
    <w:rsid w:val="00D754E2"/>
    <w:rsid w:val="00D86503"/>
    <w:rsid w:val="00E23AF2"/>
    <w:rsid w:val="00E32367"/>
    <w:rsid w:val="00E66F41"/>
    <w:rsid w:val="00E9115E"/>
    <w:rsid w:val="00E9765E"/>
    <w:rsid w:val="00EC5F8F"/>
    <w:rsid w:val="00F073CD"/>
    <w:rsid w:val="00F16EC9"/>
    <w:rsid w:val="00F21D06"/>
    <w:rsid w:val="00F30A80"/>
    <w:rsid w:val="00F33B23"/>
    <w:rsid w:val="00F53A5C"/>
    <w:rsid w:val="00F60475"/>
    <w:rsid w:val="00F61FDD"/>
    <w:rsid w:val="00F76602"/>
    <w:rsid w:val="00F84736"/>
    <w:rsid w:val="00F87221"/>
    <w:rsid w:val="00F87B82"/>
    <w:rsid w:val="00FA0380"/>
    <w:rsid w:val="00FB28C6"/>
    <w:rsid w:val="00FF08CA"/>
    <w:rsid w:val="00FF74C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72595"/>
  <w15:chartTrackingRefBased/>
  <w15:docId w15:val="{E7845314-467E-45ED-B32D-27F16486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C53"/>
    <w:pPr>
      <w:spacing w:line="264" w:lineRule="auto"/>
      <w:outlineLvl w:val="1"/>
    </w:pPr>
    <w:rPr>
      <w:rFonts w:ascii="Poppins" w:hAnsi="Poppins" w:cs="Poppins"/>
      <w:color w:val="CF353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3B"/>
  </w:style>
  <w:style w:type="paragraph" w:styleId="Footer">
    <w:name w:val="footer"/>
    <w:basedOn w:val="Normal"/>
    <w:link w:val="FooterChar"/>
    <w:uiPriority w:val="99"/>
    <w:unhideWhenUsed/>
    <w:rsid w:val="008B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3B"/>
  </w:style>
  <w:style w:type="paragraph" w:styleId="NoSpacing">
    <w:name w:val="No Spacing"/>
    <w:uiPriority w:val="1"/>
    <w:qFormat/>
    <w:rsid w:val="008E24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5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1D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B1C53"/>
    <w:rPr>
      <w:rFonts w:ascii="Poppins" w:hAnsi="Poppins" w:cs="Poppins"/>
      <w:color w:val="CF3538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B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B1C5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B1C53"/>
    <w:pPr>
      <w:spacing w:before="120" w:after="0"/>
      <w:ind w:left="220"/>
    </w:pPr>
    <w:rPr>
      <w:rFonts w:cstheme="minorHAns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B1C5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B1C53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B1C53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B1C53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B1C53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B1C53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B1C53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B1C53"/>
    <w:pPr>
      <w:spacing w:after="0"/>
      <w:ind w:left="176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ii.ca" TargetMode="External"/><Relationship Id="rId1" Type="http://schemas.openxmlformats.org/officeDocument/2006/relationships/hyperlink" Target="http://www.fnii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6BE5E9748D7478FC91E6ECE8EA403" ma:contentTypeVersion="13" ma:contentTypeDescription="Create a new document." ma:contentTypeScope="" ma:versionID="4566d4d3bc27047adc5f2bc8645de6d1">
  <xsd:schema xmlns:xsd="http://www.w3.org/2001/XMLSchema" xmlns:xs="http://www.w3.org/2001/XMLSchema" xmlns:p="http://schemas.microsoft.com/office/2006/metadata/properties" xmlns:ns3="584fc2c9-bea5-411b-ba97-30066de37d9a" xmlns:ns4="9edb2de3-bc5e-4d8b-90b0-2ffb594ac8e9" targetNamespace="http://schemas.microsoft.com/office/2006/metadata/properties" ma:root="true" ma:fieldsID="9ce7204fdb0d6c7dd9fff10f168f5990" ns3:_="" ns4:_="">
    <xsd:import namespace="584fc2c9-bea5-411b-ba97-30066de37d9a"/>
    <xsd:import namespace="9edb2de3-bc5e-4d8b-90b0-2ffb594ac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fc2c9-bea5-411b-ba97-30066de37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b2de3-bc5e-4d8b-90b0-2ffb594ac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2DE9-B388-4384-97F3-B58DEAA20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E6A19-323D-4920-9631-A34D4D42F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A1D3E-2643-471B-A704-EE01C0F10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71D17-DB5B-4E68-9EC7-CE3292769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fc2c9-bea5-411b-ba97-30066de37d9a"/>
    <ds:schemaRef ds:uri="9edb2de3-bc5e-4d8b-90b0-2ffb594ac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Shakur</dc:creator>
  <cp:keywords/>
  <dc:description/>
  <cp:lastModifiedBy>Davis McKenzie</cp:lastModifiedBy>
  <cp:revision>3</cp:revision>
  <cp:lastPrinted>2021-02-25T22:07:00Z</cp:lastPrinted>
  <dcterms:created xsi:type="dcterms:W3CDTF">2022-03-28T01:22:00Z</dcterms:created>
  <dcterms:modified xsi:type="dcterms:W3CDTF">2022-03-28T01:24:00Z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0x010100CE66BE5E9748D7478FC91E6ECE8EA403</vt:lpwstr>
  </property>
</Properties>
</file>